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header1.xml" ContentType="application/vnd.openxmlformats-officedocument.wordprocessingml.header+xml"/>
  <Override PartName="/word/numbering.xml" ContentType="application/vnd.openxmlformats-officedocument.wordprocessingml.numbering+xml"/>
  <Override PartName="/word/footer2.xml" ContentType="application/vnd.openxmlformats-officedocument.wordprocessingml.footer+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bidi w:val="false"/>
        <w:spacing w:before="120" w:after="240" w:lineRule="auto" w:line="360"/>
        <w:jc w:val="center"/>
        <w:rPr>
          <w:rFonts w:ascii="Times New Roman" w:cs="Times New Roman" w:hAnsi="Times New Roman"/>
          <w:sz w:val="28"/>
          <w:szCs w:val="28"/>
          <w:lang w:bidi="ar-EG"/>
        </w:rPr>
      </w:pPr>
      <w:r>
        <w:rPr>
          <w:rFonts w:ascii="Times New Roman" w:cs="Times New Roman" w:eastAsia="Calibri" w:hAnsi="Times New Roman"/>
          <w:b/>
          <w:bCs/>
          <w:sz w:val="28"/>
          <w:szCs w:val="28"/>
        </w:rPr>
        <w:t>Anterolateral Advancement Pharyngoplasty: Is it effective in all types of pharyngeal collapse in obstructive sleep apnea?</w:t>
      </w:r>
    </w:p>
    <w:p>
      <w:pPr>
        <w:pStyle w:val="style0"/>
        <w:bidi w:val="false"/>
        <w:spacing w:before="120" w:after="240" w:lineRule="auto" w:line="360"/>
        <w:rPr>
          <w:rFonts w:ascii="Times New Roman" w:cs="Times New Roman" w:eastAsia="Calibri" w:hAnsi="Times New Roman"/>
          <w:b/>
          <w:bCs/>
          <w:sz w:val="24"/>
          <w:szCs w:val="24"/>
          <w:highlight w:val="yellow"/>
        </w:rPr>
      </w:pPr>
      <w:r>
        <w:rPr>
          <w:rFonts w:ascii="Times New Roman" w:cs="Times New Roman" w:hAnsi="Times New Roman"/>
          <w:b/>
          <w:bCs/>
          <w:sz w:val="24"/>
          <w:szCs w:val="24"/>
          <w:highlight w:val="yellow"/>
          <w:lang w:bidi="ar-EG"/>
        </w:rPr>
        <w:t xml:space="preserve">Abstract </w:t>
      </w:r>
    </w:p>
    <w:p>
      <w:pPr>
        <w:pStyle w:val="style0"/>
        <w:bidi w:val="false"/>
        <w:spacing w:before="120" w:after="240" w:lineRule="auto" w:line="360"/>
        <w:jc w:val="both"/>
        <w:rPr>
          <w:rFonts w:ascii="Times New Roman" w:cs="Times New Roman" w:eastAsia="Calibri" w:hAnsi="Times New Roman"/>
          <w:b/>
          <w:bCs/>
          <w:sz w:val="24"/>
          <w:szCs w:val="24"/>
          <w:highlight w:val="yellow"/>
        </w:rPr>
      </w:pPr>
      <w:r>
        <w:rPr>
          <w:rFonts w:ascii="Times New Roman" w:cs="Times New Roman" w:eastAsia="Calibri" w:hAnsi="Times New Roman"/>
          <w:b/>
          <w:bCs/>
          <w:sz w:val="24"/>
          <w:szCs w:val="24"/>
          <w:highlight w:val="yellow"/>
        </w:rPr>
        <w:t>Background</w:t>
      </w:r>
      <w:r>
        <w:rPr>
          <w:rFonts w:ascii="Times New Roman" w:cs="Times New Roman" w:eastAsia="Calibri" w:hAnsi="Times New Roman"/>
          <w:sz w:val="24"/>
          <w:szCs w:val="24"/>
          <w:highlight w:val="yellow"/>
        </w:rPr>
        <w:t xml:space="preserve">: Obstructive sleep apnea (OSA) is commonly associated with pharyngeal airway collapse during sleep. </w:t>
      </w:r>
      <w:r>
        <w:rPr>
          <w:rFonts w:ascii="Times New Roman" w:cs="Times New Roman" w:eastAsia="Calibri" w:hAnsi="Times New Roman"/>
          <w:sz w:val="24"/>
          <w:szCs w:val="24"/>
          <w:highlight w:val="yellow"/>
        </w:rPr>
        <w:t>Anterolateral advancement (ALA) pharyngoplasty is a modern surgical technique designed to improve retro palatal airway stability.</w:t>
      </w:r>
      <w:r>
        <w:rPr>
          <w:sz w:val="20"/>
          <w:szCs w:val="20"/>
          <w:highlight w:val="yellow"/>
        </w:rPr>
        <w:t xml:space="preserve"> </w:t>
      </w:r>
      <w:r>
        <w:rPr>
          <w:rFonts w:ascii="Times New Roman" w:cs="Times New Roman" w:eastAsia="Calibri" w:hAnsi="Times New Roman"/>
          <w:b/>
          <w:bCs/>
          <w:sz w:val="24"/>
          <w:szCs w:val="24"/>
          <w:highlight w:val="yellow"/>
        </w:rPr>
        <w:t>Objective</w:t>
      </w:r>
      <w:r>
        <w:rPr>
          <w:rFonts w:ascii="Times New Roman" w:cs="Times New Roman" w:eastAsia="Calibri" w:hAnsi="Times New Roman"/>
          <w:sz w:val="24"/>
          <w:szCs w:val="24"/>
          <w:highlight w:val="yellow"/>
        </w:rPr>
        <w:t>: To evaluate the effectiveness of ALA pharyngoplasty across different pharyngeal collapse patterns in adult patients</w:t>
      </w:r>
      <w:r>
        <w:rPr>
          <w:rFonts w:ascii="Times New Roman" w:cs="Times New Roman" w:eastAsia="Calibri" w:hAnsi="Times New Roman"/>
          <w:sz w:val="24"/>
          <w:szCs w:val="24"/>
          <w:highlight w:val="yellow"/>
        </w:rPr>
        <w:t xml:space="preserve"> with OSA.</w:t>
      </w:r>
      <w:r>
        <w:rPr>
          <w:sz w:val="20"/>
          <w:szCs w:val="20"/>
          <w:highlight w:val="yellow"/>
        </w:rPr>
        <w:t xml:space="preserve"> </w:t>
      </w:r>
      <w:r>
        <w:rPr>
          <w:rFonts w:ascii="Times New Roman" w:cs="Times New Roman" w:eastAsia="Calibri" w:hAnsi="Times New Roman"/>
          <w:b/>
          <w:bCs/>
          <w:sz w:val="24"/>
          <w:szCs w:val="24"/>
          <w:highlight w:val="yellow"/>
        </w:rPr>
        <w:t>Methods</w:t>
      </w:r>
      <w:r>
        <w:rPr>
          <w:rFonts w:ascii="Times New Roman" w:cs="Times New Roman" w:eastAsia="Calibri" w:hAnsi="Times New Roman"/>
          <w:sz w:val="24"/>
          <w:szCs w:val="24"/>
          <w:highlight w:val="yellow"/>
        </w:rPr>
        <w:t>: A systematic review was conducted following PRISMA guidelines. Studies published between 2015 and 2025 evaluating ALA pharyngoplasty with preoperative assessment using drug-induced sleep endoscopy (DISE) were included. Outcomes included</w:t>
      </w:r>
      <w:r>
        <w:rPr>
          <w:rFonts w:ascii="Times New Roman" w:cs="Times New Roman" w:eastAsia="Calibri" w:hAnsi="Times New Roman"/>
          <w:sz w:val="24"/>
          <w:szCs w:val="24"/>
          <w:highlight w:val="yellow"/>
        </w:rPr>
        <w:t xml:space="preserve"> apnea–hypopnea index (AHI), Epworth Sleepiness Scale (ESS), oxygen saturation, and airway dimensions.</w:t>
      </w:r>
      <w:r>
        <w:rPr>
          <w:sz w:val="20"/>
          <w:szCs w:val="20"/>
          <w:highlight w:val="yellow"/>
        </w:rPr>
        <w:t xml:space="preserve"> </w:t>
      </w:r>
      <w:r>
        <w:rPr>
          <w:rFonts w:ascii="Times New Roman" w:cs="Times New Roman" w:eastAsia="Calibri" w:hAnsi="Times New Roman"/>
          <w:sz w:val="24"/>
          <w:szCs w:val="24"/>
          <w:highlight w:val="yellow"/>
        </w:rPr>
        <w:t xml:space="preserve">Results: Nineteen studies were included in the </w:t>
      </w:r>
      <w:r>
        <w:rPr>
          <w:rFonts w:ascii="Times New Roman" w:cs="Times New Roman" w:eastAsia="Calibri" w:hAnsi="Times New Roman"/>
          <w:sz w:val="24"/>
          <w:szCs w:val="24"/>
          <w:highlight w:val="yellow"/>
        </w:rPr>
        <w:t>final</w:t>
      </w:r>
      <w:r>
        <w:rPr>
          <w:rFonts w:ascii="Times New Roman" w:cs="Times New Roman" w:eastAsia="Calibri" w:hAnsi="Times New Roman"/>
          <w:sz w:val="24"/>
          <w:szCs w:val="24"/>
          <w:highlight w:val="yellow"/>
        </w:rPr>
        <w:t xml:space="preserve"> analysis. Across studies, AHI decreased from approximately 32–48 events/hour preoperatively to 9–14 </w:t>
      </w:r>
      <w:r>
        <w:rPr>
          <w:rFonts w:ascii="Times New Roman" w:cs="Times New Roman" w:eastAsia="Calibri" w:hAnsi="Times New Roman"/>
          <w:sz w:val="24"/>
          <w:szCs w:val="24"/>
          <w:highlight w:val="yellow"/>
        </w:rPr>
        <w:t>events/hour postoperatively. ESS improved by approximately 7–11 points, and significant increases in posterior airway space and oxygen saturation were reported. Improvements were observed across anteroposterior, lateral, and concentric collapse patterns, a</w:t>
      </w:r>
      <w:r>
        <w:rPr>
          <w:rFonts w:ascii="Times New Roman" w:cs="Times New Roman" w:eastAsia="Calibri" w:hAnsi="Times New Roman"/>
          <w:sz w:val="24"/>
          <w:szCs w:val="24"/>
          <w:highlight w:val="yellow"/>
        </w:rPr>
        <w:t>lthough patients with concentric collapse demonstrated smaller postoperative gains.</w:t>
      </w:r>
      <w:r>
        <w:rPr>
          <w:sz w:val="20"/>
          <w:szCs w:val="20"/>
          <w:highlight w:val="yellow"/>
        </w:rPr>
        <w:t xml:space="preserve"> </w:t>
      </w:r>
      <w:r>
        <w:rPr>
          <w:rFonts w:ascii="Times New Roman" w:cs="Times New Roman" w:eastAsia="Calibri" w:hAnsi="Times New Roman"/>
          <w:b/>
          <w:bCs/>
          <w:sz w:val="24"/>
          <w:szCs w:val="24"/>
          <w:highlight w:val="yellow"/>
        </w:rPr>
        <w:t>Conclusion</w:t>
      </w:r>
      <w:r>
        <w:rPr>
          <w:rFonts w:ascii="Times New Roman" w:cs="Times New Roman" w:eastAsia="Calibri" w:hAnsi="Times New Roman"/>
          <w:sz w:val="24"/>
          <w:szCs w:val="24"/>
          <w:highlight w:val="yellow"/>
        </w:rPr>
        <w:t>: ALA pharyngoplasty appears to provide meaningful clinical and anatomical improvement in patients with OSA across different collapse phenotypes. However, the ava</w:t>
      </w:r>
      <w:r>
        <w:rPr>
          <w:rFonts w:ascii="Times New Roman" w:cs="Times New Roman" w:eastAsia="Calibri" w:hAnsi="Times New Roman"/>
          <w:sz w:val="24"/>
          <w:szCs w:val="24"/>
          <w:highlight w:val="yellow"/>
        </w:rPr>
        <w:t>ilable evidence remains heterogeneous and largely observational, highlighting the need for standardized protocols and long-term prospective studies.</w:t>
      </w:r>
    </w:p>
    <w:p>
      <w:pPr>
        <w:pStyle w:val="style0"/>
        <w:bidi w:val="false"/>
        <w:spacing w:before="120" w:after="240" w:lineRule="auto" w:line="360"/>
        <w:jc w:val="both"/>
        <w:rPr>
          <w:rFonts w:ascii="Times New Roman" w:cs="Times New Roman" w:eastAsia="Calibri" w:hAnsi="Times New Roman"/>
          <w:sz w:val="24"/>
          <w:szCs w:val="24"/>
        </w:rPr>
      </w:pPr>
      <w:r>
        <w:rPr>
          <w:rFonts w:ascii="Times New Roman" w:cs="Times New Roman" w:eastAsia="Calibri" w:hAnsi="Times New Roman"/>
          <w:b/>
          <w:bCs/>
          <w:sz w:val="24"/>
          <w:szCs w:val="24"/>
          <w:highlight w:val="yellow"/>
        </w:rPr>
        <w:t xml:space="preserve">Keywords: </w:t>
      </w:r>
      <w:r>
        <w:rPr>
          <w:rFonts w:ascii="Times New Roman" w:cs="Times New Roman" w:eastAsia="Calibri" w:hAnsi="Times New Roman"/>
          <w:sz w:val="24"/>
          <w:szCs w:val="24"/>
          <w:highlight w:val="yellow"/>
        </w:rPr>
        <w:t>Obstructive sleep apnea; Anterolateral advancement pharyngoplasty; DISE; Palatal surgery; Upper a</w:t>
      </w:r>
      <w:r>
        <w:rPr>
          <w:rFonts w:ascii="Times New Roman" w:cs="Times New Roman" w:eastAsia="Calibri" w:hAnsi="Times New Roman"/>
          <w:sz w:val="24"/>
          <w:szCs w:val="24"/>
          <w:highlight w:val="yellow"/>
        </w:rPr>
        <w:t>irway reconstruction.</w:t>
      </w:r>
    </w:p>
    <w:p>
      <w:pPr>
        <w:pStyle w:val="style0"/>
        <w:bidi w:val="false"/>
        <w:spacing w:before="120" w:after="240" w:lineRule="auto" w:line="360"/>
        <w:jc w:val="both"/>
        <w:rPr>
          <w:rFonts w:ascii="Times New Roman" w:cs="Times New Roman" w:eastAsia="Calibri" w:hAnsi="Times New Roman"/>
          <w:sz w:val="24"/>
          <w:szCs w:val="24"/>
        </w:rPr>
      </w:pPr>
    </w:p>
    <w:p>
      <w:pPr>
        <w:pStyle w:val="style0"/>
        <w:bidi w:val="false"/>
        <w:spacing w:before="120" w:after="240" w:lineRule="auto" w:line="360"/>
        <w:jc w:val="both"/>
        <w:rPr>
          <w:rFonts w:ascii="Times New Roman" w:cs="Times New Roman" w:eastAsia="Calibri" w:hAnsi="Times New Roman"/>
          <w:sz w:val="24"/>
          <w:szCs w:val="24"/>
        </w:rPr>
      </w:pPr>
    </w:p>
    <w:p>
      <w:pPr>
        <w:pStyle w:val="style179"/>
        <w:numPr>
          <w:ilvl w:val="0"/>
          <w:numId w:val="1"/>
        </w:numPr>
        <w:bidi w:val="false"/>
        <w:spacing w:lineRule="auto" w:line="360"/>
        <w:jc w:val="both"/>
        <w:rPr>
          <w:rFonts w:ascii="Times New Roman" w:cs="Times New Roman" w:hAnsi="Times New Roman"/>
          <w:b/>
          <w:bCs/>
          <w:sz w:val="28"/>
          <w:szCs w:val="28"/>
          <w:highlight w:val="yellow"/>
          <w:lang w:bidi="ar-EG"/>
        </w:rPr>
      </w:pPr>
      <w:r>
        <w:rPr>
          <w:rFonts w:ascii="Times New Roman" w:cs="Times New Roman" w:hAnsi="Times New Roman"/>
          <w:b/>
          <w:bCs/>
          <w:sz w:val="28"/>
          <w:szCs w:val="28"/>
          <w:highlight w:val="yellow"/>
          <w:lang w:bidi="ar-EG"/>
        </w:rPr>
        <w:t>Introduction</w:t>
      </w:r>
    </w:p>
    <w:p>
      <w:pPr>
        <w:pStyle w:val="style0"/>
        <w:bidi w:val="false"/>
        <w:spacing w:lineRule="auto" w:line="360"/>
        <w:jc w:val="both"/>
        <w:rPr>
          <w:rFonts w:ascii="Times New Roman" w:cs="Times New Roman" w:hAnsi="Times New Roman"/>
          <w:sz w:val="28"/>
          <w:szCs w:val="28"/>
          <w:highlight w:val="yellow"/>
          <w:lang w:bidi="ar-EG"/>
        </w:rPr>
      </w:pPr>
      <w:r>
        <w:rPr>
          <w:rFonts w:ascii="Times New Roman" w:cs="Times New Roman" w:hAnsi="Times New Roman"/>
          <w:sz w:val="28"/>
          <w:szCs w:val="28"/>
          <w:highlight w:val="yellow"/>
          <w:lang w:bidi="ar-EG"/>
        </w:rPr>
        <w:t>Obstructive sleep apnea (OSA) is a common sleep-related breathing disorder characterized by recurrent episodes of upper airway obstruction during sleep, resulting in intermittent hypoxia, sleep fragme</w:t>
      </w:r>
      <w:r>
        <w:rPr>
          <w:rFonts w:ascii="Times New Roman" w:cs="Times New Roman" w:hAnsi="Times New Roman"/>
          <w:sz w:val="28"/>
          <w:szCs w:val="28"/>
          <w:highlight w:val="yellow"/>
          <w:lang w:bidi="ar-EG"/>
        </w:rPr>
        <w:t>ntation, and excessive daytime sleepiness. The global prevalence of OSA is estimated to range from 9% to 38% in the adult population, with higher rates reported among males, older individuals, and those with increased body mass index (BMI). Despite its hig</w:t>
      </w:r>
      <w:r>
        <w:rPr>
          <w:rFonts w:ascii="Times New Roman" w:cs="Times New Roman" w:hAnsi="Times New Roman"/>
          <w:sz w:val="28"/>
          <w:szCs w:val="28"/>
          <w:highlight w:val="yellow"/>
          <w:lang w:bidi="ar-EG"/>
        </w:rPr>
        <w:t xml:space="preserve">h prevalence, a significant proportion of affected individuals remain undiagnosed </w:t>
      </w:r>
      <w:r>
        <w:rPr>
          <w:rFonts w:ascii="Times New Roman" w:cs="Times New Roman" w:hAnsi="Times New Roman"/>
          <w:b/>
          <w:bCs/>
          <w:sz w:val="28"/>
          <w:szCs w:val="28"/>
          <w:highlight w:val="yellow"/>
          <w:vertAlign w:val="superscript"/>
          <w:lang w:bidi="ar-EG"/>
        </w:rPr>
        <w:t>(1, 2)</w:t>
      </w:r>
      <w:r>
        <w:rPr>
          <w:rFonts w:ascii="Times New Roman" w:cs="Times New Roman" w:hAnsi="Times New Roman"/>
          <w:sz w:val="28"/>
          <w:szCs w:val="28"/>
          <w:highlight w:val="yellow"/>
          <w:lang w:bidi="ar-EG"/>
        </w:rPr>
        <w:t>.</w:t>
      </w:r>
    </w:p>
    <w:p>
      <w:pPr>
        <w:pStyle w:val="style0"/>
        <w:bidi w:val="false"/>
        <w:spacing w:lineRule="auto" w:line="360"/>
        <w:jc w:val="both"/>
        <w:rPr>
          <w:rFonts w:ascii="Times New Roman" w:cs="Times New Roman" w:hAnsi="Times New Roman"/>
          <w:sz w:val="28"/>
          <w:szCs w:val="28"/>
          <w:highlight w:val="yellow"/>
          <w:rtl/>
          <w:lang w:bidi="ar-EG"/>
        </w:rPr>
      </w:pPr>
      <w:r>
        <w:rPr>
          <w:rFonts w:ascii="Times New Roman" w:cs="Times New Roman" w:hAnsi="Times New Roman"/>
          <w:sz w:val="28"/>
          <w:szCs w:val="28"/>
          <w:highlight w:val="yellow"/>
          <w:lang w:bidi="ar-EG"/>
        </w:rPr>
        <w:t xml:space="preserve">OSA is associated with substantial cardiovascular, metabolic, and neurocognitive morbidity. Effective treatment has been shown to improve quality of life and reduce </w:t>
      </w:r>
      <w:r>
        <w:rPr>
          <w:rFonts w:ascii="Times New Roman" w:cs="Times New Roman" w:hAnsi="Times New Roman"/>
          <w:sz w:val="28"/>
          <w:szCs w:val="28"/>
          <w:highlight w:val="yellow"/>
          <w:lang w:bidi="ar-EG"/>
        </w:rPr>
        <w:t>long-term health risks. Continuous positive airway pressure (CPAP) remains the first-line therapy for moderate to severe OSA; however, long-term adherence is often limited, prompting consideration of alternative treatment strategies including oral applianc</w:t>
      </w:r>
      <w:r>
        <w:rPr>
          <w:rFonts w:ascii="Times New Roman" w:cs="Times New Roman" w:hAnsi="Times New Roman"/>
          <w:sz w:val="28"/>
          <w:szCs w:val="28"/>
          <w:highlight w:val="yellow"/>
          <w:lang w:bidi="ar-EG"/>
        </w:rPr>
        <w:t>es and surgical interventions targeting the upper airway</w:t>
      </w:r>
      <w:r>
        <w:rPr>
          <w:rFonts w:ascii="Times New Roman" w:cs="Times New Roman" w:hAnsi="Times New Roman"/>
          <w:b/>
          <w:bCs/>
          <w:sz w:val="28"/>
          <w:szCs w:val="28"/>
          <w:highlight w:val="yellow"/>
          <w:vertAlign w:val="superscript"/>
          <w:lang w:bidi="ar-EG"/>
        </w:rPr>
        <w:t>(3)</w:t>
      </w:r>
      <w:r>
        <w:rPr>
          <w:rFonts w:ascii="Times New Roman" w:cs="Times New Roman" w:hAnsi="Times New Roman"/>
          <w:b/>
          <w:bCs/>
          <w:sz w:val="28"/>
          <w:szCs w:val="28"/>
          <w:highlight w:val="yellow"/>
          <w:lang w:bidi="ar-EG"/>
        </w:rPr>
        <w:t>.</w:t>
      </w:r>
    </w:p>
    <w:p>
      <w:pPr>
        <w:pStyle w:val="style0"/>
        <w:bidi w:val="false"/>
        <w:spacing w:lineRule="auto" w:line="360"/>
        <w:jc w:val="both"/>
        <w:rPr>
          <w:rFonts w:ascii="Times New Roman" w:cs="Times New Roman" w:hAnsi="Times New Roman"/>
          <w:sz w:val="28"/>
          <w:szCs w:val="28"/>
          <w:highlight w:val="yellow"/>
          <w:rtl/>
          <w:lang w:bidi="ar-EG"/>
        </w:rPr>
      </w:pPr>
      <w:r>
        <w:rPr>
          <w:rFonts w:ascii="Times New Roman" w:cs="Times New Roman" w:hAnsi="Times New Roman"/>
          <w:sz w:val="28"/>
          <w:szCs w:val="28"/>
          <w:highlight w:val="yellow"/>
          <w:lang w:bidi="ar-EG"/>
        </w:rPr>
        <w:t>Surgical management of OSA aims to correct anatomical sites of airway obstruction. Drug-induced sleep endoscopy (DISE) has become an important tool in identifying the site and pattern of upper ai</w:t>
      </w:r>
      <w:r>
        <w:rPr>
          <w:rFonts w:ascii="Times New Roman" w:cs="Times New Roman" w:hAnsi="Times New Roman"/>
          <w:sz w:val="28"/>
          <w:szCs w:val="28"/>
          <w:highlight w:val="yellow"/>
          <w:lang w:bidi="ar-EG"/>
        </w:rPr>
        <w:t>rway collapse, enabling more individualized surgical planning. DISE commonly classifies collapse patterns as anteroposterior, lateral, or concentric, each of which may respond differently to surgical interventions</w:t>
      </w:r>
      <w:r>
        <w:rPr>
          <w:rFonts w:ascii="Times New Roman" w:cs="Times New Roman" w:hAnsi="Times New Roman"/>
          <w:b/>
          <w:bCs/>
          <w:sz w:val="28"/>
          <w:szCs w:val="28"/>
          <w:highlight w:val="yellow"/>
          <w:vertAlign w:val="superscript"/>
          <w:lang w:bidi="ar-EG"/>
        </w:rPr>
        <w:t xml:space="preserve"> (4)</w:t>
      </w:r>
      <w:r>
        <w:rPr>
          <w:rFonts w:ascii="Times New Roman" w:cs="Times New Roman" w:hAnsi="Times New Roman"/>
          <w:b/>
          <w:bCs/>
          <w:sz w:val="28"/>
          <w:szCs w:val="28"/>
          <w:highlight w:val="yellow"/>
          <w:lang w:bidi="ar-EG"/>
        </w:rPr>
        <w:t>.</w:t>
      </w:r>
      <w:r>
        <w:rPr>
          <w:rFonts w:ascii="Times New Roman" w:cs="Times New Roman" w:hAnsi="Times New Roman"/>
          <w:sz w:val="28"/>
          <w:szCs w:val="28"/>
          <w:highlight w:val="yellow"/>
          <w:rtl/>
          <w:lang w:bidi="ar-EG"/>
        </w:rPr>
        <w:t xml:space="preserve"> </w:t>
      </w:r>
    </w:p>
    <w:p>
      <w:pPr>
        <w:pStyle w:val="style0"/>
        <w:bidi w:val="false"/>
        <w:spacing w:lineRule="auto" w:line="360"/>
        <w:jc w:val="both"/>
        <w:rPr>
          <w:rFonts w:ascii="Times New Roman" w:cs="Times New Roman" w:hAnsi="Times New Roman"/>
          <w:sz w:val="28"/>
          <w:szCs w:val="28"/>
          <w:highlight w:val="yellow"/>
          <w:rtl/>
          <w:lang w:bidi="ar-EG"/>
        </w:rPr>
      </w:pPr>
      <w:r>
        <w:rPr>
          <w:rFonts w:ascii="Times New Roman" w:cs="Times New Roman" w:hAnsi="Times New Roman"/>
          <w:sz w:val="28"/>
          <w:szCs w:val="28"/>
          <w:highlight w:val="yellow"/>
          <w:lang w:bidi="ar-EG"/>
        </w:rPr>
        <w:t xml:space="preserve">Traditional palatal surgeries, such </w:t>
      </w:r>
      <w:r>
        <w:rPr>
          <w:rFonts w:ascii="Times New Roman" w:cs="Times New Roman" w:hAnsi="Times New Roman"/>
          <w:sz w:val="28"/>
          <w:szCs w:val="28"/>
          <w:highlight w:val="yellow"/>
          <w:lang w:bidi="ar-EG"/>
        </w:rPr>
        <w:t xml:space="preserve">as </w:t>
      </w:r>
      <w:r>
        <w:rPr>
          <w:rFonts w:ascii="Times New Roman" w:cs="Times New Roman" w:hAnsi="Times New Roman"/>
          <w:sz w:val="28"/>
          <w:szCs w:val="28"/>
          <w:highlight w:val="yellow"/>
          <w:lang w:bidi="ar-EG"/>
        </w:rPr>
        <w:t>uvulopalatopharyngoplasty</w:t>
      </w:r>
      <w:r>
        <w:rPr>
          <w:rFonts w:ascii="Times New Roman" w:cs="Times New Roman" w:hAnsi="Times New Roman"/>
          <w:sz w:val="28"/>
          <w:szCs w:val="28"/>
          <w:highlight w:val="yellow"/>
          <w:lang w:bidi="ar-EG"/>
        </w:rPr>
        <w:t xml:space="preserve"> (UPPP), have shown variable success due to their reliance on tissue resection rather than anatomical reconstruction. Consequently, newer reconstructive techniques focusing on the lateral pharyngeal wall have </w:t>
      </w:r>
      <w:r>
        <w:rPr>
          <w:rFonts w:ascii="Times New Roman" w:cs="Times New Roman" w:hAnsi="Times New Roman"/>
          <w:sz w:val="28"/>
          <w:szCs w:val="28"/>
          <w:highlight w:val="yellow"/>
          <w:lang w:bidi="ar-EG"/>
        </w:rPr>
        <w:t>been developed to i</w:t>
      </w:r>
      <w:r>
        <w:rPr>
          <w:rFonts w:ascii="Times New Roman" w:cs="Times New Roman" w:hAnsi="Times New Roman"/>
          <w:sz w:val="28"/>
          <w:szCs w:val="28"/>
          <w:highlight w:val="yellow"/>
          <w:lang w:bidi="ar-EG"/>
        </w:rPr>
        <w:t xml:space="preserve">mprove airway stability while preserving functional anatomy. Among these procedures, anterolateral advancement (ALA) pharyngoplasty has emerged as a promising technique designed to reposition the </w:t>
      </w:r>
      <w:r>
        <w:rPr>
          <w:rFonts w:ascii="Times New Roman" w:cs="Times New Roman" w:hAnsi="Times New Roman"/>
          <w:sz w:val="28"/>
          <w:szCs w:val="28"/>
          <w:highlight w:val="yellow"/>
          <w:lang w:bidi="ar-EG"/>
        </w:rPr>
        <w:t>palatopharyngeus</w:t>
      </w:r>
      <w:r>
        <w:rPr>
          <w:rFonts w:ascii="Times New Roman" w:cs="Times New Roman" w:hAnsi="Times New Roman"/>
          <w:sz w:val="28"/>
          <w:szCs w:val="28"/>
          <w:highlight w:val="yellow"/>
          <w:lang w:bidi="ar-EG"/>
        </w:rPr>
        <w:t xml:space="preserve"> muscle and reinforce lateral pharyngeal wal</w:t>
      </w:r>
      <w:r>
        <w:rPr>
          <w:rFonts w:ascii="Times New Roman" w:cs="Times New Roman" w:hAnsi="Times New Roman"/>
          <w:sz w:val="28"/>
          <w:szCs w:val="28"/>
          <w:highlight w:val="yellow"/>
          <w:lang w:bidi="ar-EG"/>
        </w:rPr>
        <w:t xml:space="preserve">l support </w:t>
      </w:r>
      <w:r>
        <w:rPr>
          <w:rFonts w:ascii="Times New Roman" w:cs="Times New Roman" w:hAnsi="Times New Roman"/>
          <w:b/>
          <w:bCs/>
          <w:sz w:val="28"/>
          <w:szCs w:val="28"/>
          <w:highlight w:val="yellow"/>
          <w:vertAlign w:val="superscript"/>
          <w:lang w:bidi="ar-EG"/>
        </w:rPr>
        <w:t>(5)</w:t>
      </w:r>
      <w:r>
        <w:rPr>
          <w:rFonts w:ascii="Times New Roman" w:cs="Times New Roman" w:hAnsi="Times New Roman"/>
          <w:sz w:val="28"/>
          <w:szCs w:val="28"/>
          <w:highlight w:val="yellow"/>
          <w:rtl/>
          <w:lang w:bidi="ar-EG"/>
        </w:rPr>
        <w:t xml:space="preserve">. </w:t>
      </w:r>
    </w:p>
    <w:p>
      <w:pPr>
        <w:pStyle w:val="style0"/>
        <w:bidi w:val="false"/>
        <w:spacing w:lineRule="auto" w:line="360"/>
        <w:jc w:val="both"/>
        <w:rPr>
          <w:rFonts w:ascii="Times New Roman" w:cs="Times New Roman" w:hAnsi="Times New Roman"/>
          <w:sz w:val="28"/>
          <w:szCs w:val="28"/>
          <w:highlight w:val="yellow"/>
          <w:rtl/>
          <w:lang w:bidi="ar-EG"/>
        </w:rPr>
      </w:pPr>
      <w:r>
        <w:rPr>
          <w:rFonts w:ascii="Times New Roman" w:cs="Times New Roman" w:hAnsi="Times New Roman"/>
          <w:sz w:val="28"/>
          <w:szCs w:val="28"/>
          <w:highlight w:val="yellow"/>
          <w:lang w:bidi="ar-EG"/>
        </w:rPr>
        <w:t>Although several studies have reported favorable outcomes following ALA pharyngoplasty, its effectiveness across different patterns of pharyngeal collapse remains incompletely defined. Understanding whether the procedure provides comparable</w:t>
      </w:r>
      <w:r>
        <w:rPr>
          <w:rFonts w:ascii="Times New Roman" w:cs="Times New Roman" w:hAnsi="Times New Roman"/>
          <w:sz w:val="28"/>
          <w:szCs w:val="28"/>
          <w:highlight w:val="yellow"/>
          <w:lang w:bidi="ar-EG"/>
        </w:rPr>
        <w:t xml:space="preserve"> benefits across anteroposterior, lateral, and concentric collapse patterns is essential for optimizing patient selection and surgical planning</w:t>
      </w:r>
      <w:r>
        <w:rPr>
          <w:rFonts w:ascii="Times New Roman" w:cs="Times New Roman" w:hAnsi="Times New Roman"/>
          <w:b/>
          <w:bCs/>
          <w:sz w:val="28"/>
          <w:szCs w:val="28"/>
          <w:highlight w:val="yellow"/>
          <w:vertAlign w:val="superscript"/>
          <w:lang w:bidi="ar-EG"/>
        </w:rPr>
        <w:t xml:space="preserve"> (6)</w:t>
      </w:r>
      <w:r>
        <w:rPr>
          <w:rFonts w:ascii="Times New Roman" w:cs="Times New Roman" w:hAnsi="Times New Roman"/>
          <w:sz w:val="28"/>
          <w:szCs w:val="28"/>
          <w:highlight w:val="yellow"/>
          <w:rtl/>
          <w:lang w:bidi="ar-EG"/>
        </w:rPr>
        <w:t>.</w:t>
      </w:r>
    </w:p>
    <w:p>
      <w:pPr>
        <w:pStyle w:val="style0"/>
        <w:bidi w:val="false"/>
        <w:spacing w:lineRule="auto" w:line="360"/>
        <w:jc w:val="both"/>
        <w:rPr>
          <w:rFonts w:ascii="Times New Roman" w:cs="Times New Roman" w:hAnsi="Times New Roman"/>
          <w:sz w:val="28"/>
          <w:szCs w:val="28"/>
          <w:highlight w:val="yellow"/>
          <w:lang w:bidi="ar-EG"/>
        </w:rPr>
      </w:pPr>
      <w:r>
        <w:rPr>
          <w:rFonts w:ascii="Times New Roman" w:cs="Times New Roman" w:hAnsi="Times New Roman"/>
          <w:sz w:val="28"/>
          <w:szCs w:val="28"/>
          <w:highlight w:val="yellow"/>
          <w:lang w:bidi="ar-EG"/>
        </w:rPr>
        <w:t>Therefore, this systematic review aims to evaluate the current evidence regarding the effectiveness of ante</w:t>
      </w:r>
      <w:r>
        <w:rPr>
          <w:rFonts w:ascii="Times New Roman" w:cs="Times New Roman" w:hAnsi="Times New Roman"/>
          <w:sz w:val="28"/>
          <w:szCs w:val="28"/>
          <w:highlight w:val="yellow"/>
          <w:lang w:bidi="ar-EG"/>
        </w:rPr>
        <w:t>rolateral advancement pharyngoplasty in adult patients with obstructive sleep apnea, with particular emphasis on surgical outcomes across different pharyngeal collapse phenotypes</w:t>
      </w:r>
      <w:r>
        <w:rPr>
          <w:rFonts w:ascii="Times New Roman" w:cs="Times New Roman" w:hAnsi="Times New Roman"/>
          <w:b/>
          <w:bCs/>
          <w:sz w:val="28"/>
          <w:szCs w:val="28"/>
          <w:highlight w:val="yellow"/>
          <w:vertAlign w:val="superscript"/>
          <w:lang w:bidi="ar-EG"/>
        </w:rPr>
        <w:t xml:space="preserve"> (7)</w:t>
      </w:r>
      <w:r>
        <w:rPr>
          <w:rFonts w:ascii="Times New Roman" w:cs="Times New Roman" w:hAnsi="Times New Roman"/>
          <w:sz w:val="28"/>
          <w:szCs w:val="28"/>
          <w:highlight w:val="yellow"/>
          <w:lang w:bidi="ar-EG"/>
        </w:rPr>
        <w:t>.</w:t>
      </w:r>
    </w:p>
    <w:p>
      <w:pPr>
        <w:pStyle w:val="style179"/>
        <w:numPr>
          <w:ilvl w:val="0"/>
          <w:numId w:val="1"/>
        </w:numPr>
        <w:bidi w:val="false"/>
        <w:spacing w:lineRule="auto" w:line="360"/>
        <w:jc w:val="both"/>
        <w:rPr>
          <w:rFonts w:ascii="Times New Roman" w:cs="Times New Roman" w:hAnsi="Times New Roman"/>
          <w:b/>
          <w:bCs/>
          <w:sz w:val="28"/>
          <w:szCs w:val="28"/>
          <w:lang w:bidi="ar-EG"/>
        </w:rPr>
      </w:pPr>
      <w:r>
        <w:rPr>
          <w:rFonts w:ascii="Times New Roman" w:cs="Times New Roman" w:hAnsi="Times New Roman"/>
          <w:b/>
          <w:bCs/>
          <w:sz w:val="28"/>
          <w:szCs w:val="28"/>
          <w:lang w:bidi="ar-EG"/>
        </w:rPr>
        <w:t>Methods</w:t>
      </w:r>
    </w:p>
    <w:p>
      <w:pPr>
        <w:pStyle w:val="style0"/>
        <w:bidi w:val="false"/>
        <w:spacing w:lineRule="auto" w:line="360"/>
        <w:jc w:val="both"/>
        <w:rPr>
          <w:rFonts w:ascii="Times New Roman" w:cs="Times New Roman" w:hAnsi="Times New Roman"/>
          <w:sz w:val="28"/>
          <w:szCs w:val="28"/>
          <w:lang w:bidi="ar-EG"/>
        </w:rPr>
      </w:pPr>
      <w:r>
        <w:rPr>
          <w:rFonts w:ascii="Times New Roman" w:cs="Times New Roman" w:hAnsi="Times New Roman"/>
          <w:sz w:val="28"/>
          <w:szCs w:val="28"/>
          <w:lang w:bidi="ar-EG"/>
        </w:rPr>
        <w:t>This systematic review was conducted in accordance with the PRIS</w:t>
      </w:r>
      <w:r>
        <w:rPr>
          <w:rFonts w:ascii="Times New Roman" w:cs="Times New Roman" w:hAnsi="Times New Roman"/>
          <w:sz w:val="28"/>
          <w:szCs w:val="28"/>
          <w:lang w:bidi="ar-EG"/>
        </w:rPr>
        <w:t>MA 2020 guidelines to ensure methodological transparency and rigor. Eligible studies were selected according to predefined PICO criteria. The population of interest consisted of adult patients with OSA exhibiting retro palatal or pharyngeal airway collapse</w:t>
      </w:r>
      <w:r>
        <w:rPr>
          <w:rFonts w:ascii="Times New Roman" w:cs="Times New Roman" w:hAnsi="Times New Roman"/>
          <w:sz w:val="28"/>
          <w:szCs w:val="28"/>
          <w:lang w:bidi="ar-EG"/>
        </w:rPr>
        <w:t>, evaluated through endoscopic or polysomnographic assessment. OSA severity was defined according to standard diagnostic criteria, including an AHI consistent with moderate to severe disease and characteristic collapse patterns observed during DISE.</w:t>
      </w:r>
    </w:p>
    <w:p>
      <w:pPr>
        <w:pStyle w:val="style0"/>
        <w:bidi w:val="false"/>
        <w:spacing w:lineRule="auto" w:line="360"/>
        <w:jc w:val="both"/>
        <w:rPr>
          <w:rFonts w:ascii="Times New Roman" w:cs="Times New Roman" w:hAnsi="Times New Roman"/>
          <w:sz w:val="28"/>
          <w:szCs w:val="28"/>
          <w:lang w:bidi="ar-EG"/>
        </w:rPr>
      </w:pPr>
      <w:r>
        <w:rPr>
          <w:rFonts w:ascii="Times New Roman" w:cs="Times New Roman" w:hAnsi="Times New Roman"/>
          <w:sz w:val="28"/>
          <w:szCs w:val="28"/>
          <w:lang w:bidi="ar-EG"/>
        </w:rPr>
        <w:t>The in</w:t>
      </w:r>
      <w:r>
        <w:rPr>
          <w:rFonts w:ascii="Times New Roman" w:cs="Times New Roman" w:hAnsi="Times New Roman"/>
          <w:sz w:val="28"/>
          <w:szCs w:val="28"/>
          <w:lang w:bidi="ar-EG"/>
        </w:rPr>
        <w:t xml:space="preserve">terventions of interest included surgical techniques targeting the soft palate and lateral pharyngeal walls, particularly procedures involving </w:t>
      </w:r>
      <w:r>
        <w:rPr>
          <w:rFonts w:ascii="Times New Roman" w:cs="Times New Roman" w:hAnsi="Times New Roman"/>
          <w:sz w:val="28"/>
          <w:szCs w:val="28"/>
          <w:lang w:bidi="ar-EG"/>
        </w:rPr>
        <w:t>palatopharyngeus</w:t>
      </w:r>
      <w:r>
        <w:rPr>
          <w:rFonts w:ascii="Times New Roman" w:cs="Times New Roman" w:hAnsi="Times New Roman"/>
          <w:sz w:val="28"/>
          <w:szCs w:val="28"/>
          <w:lang w:bidi="ar-EG"/>
        </w:rPr>
        <w:t xml:space="preserve"> muscle (PPM) and superior pharyngeal constrictor </w:t>
      </w:r>
      <w:r>
        <w:rPr>
          <w:rFonts w:ascii="Times New Roman" w:cs="Times New Roman" w:hAnsi="Times New Roman"/>
          <w:sz w:val="28"/>
          <w:szCs w:val="28"/>
          <w:lang w:bidi="ar-EG"/>
        </w:rPr>
        <w:t>(SPC) modification, as well as multilevel surgi</w:t>
      </w:r>
      <w:r>
        <w:rPr>
          <w:rFonts w:ascii="Times New Roman" w:cs="Times New Roman" w:hAnsi="Times New Roman"/>
          <w:sz w:val="28"/>
          <w:szCs w:val="28"/>
          <w:lang w:bidi="ar-EG"/>
        </w:rPr>
        <w:t>cal approaches performed under general anesthesia. Comparators included pre-operative versus post-operative patient evaluations, or comparisons across different collapse patterns (anteroposterior, lateral, or concentric). Eligible outcomes included changes</w:t>
      </w:r>
      <w:r>
        <w:rPr>
          <w:rFonts w:ascii="Times New Roman" w:cs="Times New Roman" w:hAnsi="Times New Roman"/>
          <w:sz w:val="28"/>
          <w:szCs w:val="28"/>
          <w:lang w:bidi="ar-EG"/>
        </w:rPr>
        <w:t xml:space="preserve"> in AHI, Epworth Sleepiness Scale (ESS), STOP-BANG scores, cephalometric measurements, DISE classifications, polysomnographic parameters, and postoperative anatomical or functional airway improvement.</w:t>
      </w:r>
    </w:p>
    <w:p>
      <w:pPr>
        <w:pStyle w:val="style0"/>
        <w:bidi w:val="false"/>
        <w:spacing w:lineRule="auto" w:line="360"/>
        <w:jc w:val="both"/>
        <w:rPr>
          <w:rFonts w:ascii="Times New Roman" w:cs="Times New Roman" w:hAnsi="Times New Roman"/>
          <w:sz w:val="28"/>
          <w:szCs w:val="28"/>
          <w:lang w:bidi="ar-EG"/>
        </w:rPr>
      </w:pPr>
      <w:r>
        <w:rPr>
          <w:rFonts w:ascii="Times New Roman" w:cs="Times New Roman" w:hAnsi="Times New Roman"/>
          <w:sz w:val="28"/>
          <w:szCs w:val="28"/>
          <w:lang w:bidi="ar-EG"/>
        </w:rPr>
        <w:t>Studies were excluded if they involved patients younger</w:t>
      </w:r>
      <w:r>
        <w:rPr>
          <w:rFonts w:ascii="Times New Roman" w:cs="Times New Roman" w:hAnsi="Times New Roman"/>
          <w:sz w:val="28"/>
          <w:szCs w:val="28"/>
          <w:lang w:bidi="ar-EG"/>
        </w:rPr>
        <w:t xml:space="preserve"> than 18 years or older than 60 years, individuals with BMI &gt; 35 kg/m², or patients with airway collapse limited to the retro </w:t>
      </w:r>
      <w:r>
        <w:rPr>
          <w:rFonts w:ascii="Times New Roman" w:cs="Times New Roman" w:hAnsi="Times New Roman"/>
          <w:sz w:val="28"/>
          <w:szCs w:val="28"/>
          <w:lang w:bidi="ar-EG"/>
        </w:rPr>
        <w:t>glossal</w:t>
      </w:r>
      <w:r>
        <w:rPr>
          <w:rFonts w:ascii="Times New Roman" w:cs="Times New Roman" w:hAnsi="Times New Roman"/>
          <w:sz w:val="28"/>
          <w:szCs w:val="28"/>
          <w:lang w:bidi="ar-EG"/>
        </w:rPr>
        <w:t xml:space="preserve"> region. Additional exclusion criteria comprised central sleep apnea, inability to complete postoperative polysomnography, </w:t>
      </w:r>
      <w:r>
        <w:rPr>
          <w:rFonts w:ascii="Times New Roman" w:cs="Times New Roman" w:hAnsi="Times New Roman"/>
          <w:sz w:val="28"/>
          <w:szCs w:val="28"/>
          <w:lang w:bidi="ar-EG"/>
        </w:rPr>
        <w:t xml:space="preserve">or procedures not involving palatal or pharyngeal </w:t>
      </w:r>
      <w:bookmarkStart w:id="0" w:name="_GoBack"/>
      <w:bookmarkEnd w:id="0"/>
      <w:r>
        <w:rPr>
          <w:rFonts w:ascii="Times New Roman" w:cs="Times New Roman" w:hAnsi="Times New Roman"/>
          <w:sz w:val="28"/>
          <w:szCs w:val="28"/>
          <w:lang w:bidi="ar-EG"/>
        </w:rPr>
        <w:t>reconstruction. Studies evaluating isolated CPAP therapy, nonsurgical interventions, or unrelated airway disorders were also excluded.</w:t>
      </w:r>
    </w:p>
    <w:p>
      <w:pPr>
        <w:pStyle w:val="style0"/>
        <w:bidi w:val="false"/>
        <w:spacing w:lineRule="auto" w:line="360"/>
        <w:jc w:val="both"/>
        <w:rPr>
          <w:rFonts w:ascii="Times New Roman" w:cs="Times New Roman" w:hAnsi="Times New Roman"/>
          <w:sz w:val="28"/>
          <w:szCs w:val="28"/>
          <w:lang w:bidi="ar-EG"/>
        </w:rPr>
      </w:pPr>
      <w:r>
        <w:rPr>
          <w:rFonts w:ascii="Times New Roman" w:cs="Times New Roman" w:hAnsi="Times New Roman"/>
          <w:sz w:val="28"/>
          <w:szCs w:val="28"/>
          <w:lang w:bidi="ar-EG"/>
        </w:rPr>
        <w:t>Only clinical trials, prospective cohorts, retrospective cohorts, and c</w:t>
      </w:r>
      <w:r>
        <w:rPr>
          <w:rFonts w:ascii="Times New Roman" w:cs="Times New Roman" w:hAnsi="Times New Roman"/>
          <w:sz w:val="28"/>
          <w:szCs w:val="28"/>
          <w:lang w:bidi="ar-EG"/>
        </w:rPr>
        <w:t>ase–control studies published in English between 2015 and 2025 were considered. Eligible studies were required to provide sufficient detail on surgical technique, preoperative assessment, diagnostic criteria, and postoperative outcomes.</w:t>
      </w:r>
    </w:p>
    <w:p>
      <w:pPr>
        <w:pStyle w:val="style0"/>
        <w:bidi w:val="false"/>
        <w:spacing w:lineRule="auto" w:line="360"/>
        <w:jc w:val="both"/>
        <w:rPr>
          <w:rFonts w:ascii="Times New Roman" w:cs="Times New Roman" w:hAnsi="Times New Roman"/>
          <w:sz w:val="28"/>
          <w:szCs w:val="28"/>
          <w:lang w:bidi="ar-EG"/>
        </w:rPr>
      </w:pPr>
      <w:r>
        <w:rPr>
          <w:rFonts w:ascii="Times New Roman" w:cs="Times New Roman" w:hAnsi="Times New Roman"/>
          <w:sz w:val="28"/>
          <w:szCs w:val="28"/>
          <w:lang w:bidi="ar-EG"/>
        </w:rPr>
        <w:t xml:space="preserve">A comprehensive </w:t>
      </w:r>
      <w:r>
        <w:rPr>
          <w:rFonts w:ascii="Times New Roman" w:cs="Times New Roman" w:hAnsi="Times New Roman"/>
          <w:sz w:val="28"/>
          <w:szCs w:val="28"/>
          <w:lang w:bidi="ar-EG"/>
        </w:rPr>
        <w:t xml:space="preserve">search was performed across PubMed, Scopus, </w:t>
      </w:r>
      <w:r>
        <w:rPr>
          <w:rFonts w:ascii="Times New Roman" w:cs="Times New Roman" w:hAnsi="Times New Roman"/>
          <w:sz w:val="28"/>
          <w:szCs w:val="28"/>
          <w:lang w:bidi="ar-EG"/>
        </w:rPr>
        <w:t>Embase</w:t>
      </w:r>
      <w:r>
        <w:rPr>
          <w:rFonts w:ascii="Times New Roman" w:cs="Times New Roman" w:hAnsi="Times New Roman"/>
          <w:sz w:val="28"/>
          <w:szCs w:val="28"/>
          <w:lang w:bidi="ar-EG"/>
        </w:rPr>
        <w:t>, and Web of Science databases using a combination of Medical Subject Headings (</w:t>
      </w:r>
      <w:r>
        <w:rPr>
          <w:rFonts w:ascii="Times New Roman" w:cs="Times New Roman" w:hAnsi="Times New Roman"/>
          <w:sz w:val="28"/>
          <w:szCs w:val="28"/>
          <w:lang w:bidi="ar-EG"/>
        </w:rPr>
        <w:t>MeSH</w:t>
      </w:r>
      <w:r>
        <w:rPr>
          <w:rFonts w:ascii="Times New Roman" w:cs="Times New Roman" w:hAnsi="Times New Roman"/>
          <w:sz w:val="28"/>
          <w:szCs w:val="28"/>
          <w:lang w:bidi="ar-EG"/>
        </w:rPr>
        <w:t>) and free-text terms, including: OSA, palatopharyngus muscle, drug-induced sleep endoscopy, DISE, lateral pharyngeal wall</w:t>
      </w:r>
      <w:r>
        <w:rPr>
          <w:rFonts w:ascii="Times New Roman" w:cs="Times New Roman" w:hAnsi="Times New Roman"/>
          <w:sz w:val="28"/>
          <w:szCs w:val="28"/>
          <w:lang w:bidi="ar-EG"/>
        </w:rPr>
        <w:t xml:space="preserve"> surgery, and palatal reconstruction</w:t>
      </w:r>
      <w:r>
        <w:rPr>
          <w:rFonts w:ascii="Times New Roman" w:cs="Times New Roman" w:hAnsi="Times New Roman"/>
          <w:sz w:val="28"/>
          <w:szCs w:val="28"/>
          <w:rtl/>
        </w:rPr>
        <w:t>.</w:t>
      </w:r>
    </w:p>
    <w:p>
      <w:pPr>
        <w:pStyle w:val="style0"/>
        <w:bidi w:val="false"/>
        <w:spacing w:lineRule="auto" w:line="360"/>
        <w:jc w:val="both"/>
        <w:rPr>
          <w:rFonts w:ascii="Times New Roman" w:cs="Times New Roman" w:hAnsi="Times New Roman"/>
          <w:sz w:val="28"/>
          <w:szCs w:val="28"/>
          <w:lang w:bidi="ar-EG"/>
        </w:rPr>
      </w:pPr>
      <w:r>
        <w:rPr>
          <w:rFonts w:ascii="Times New Roman" w:cs="Times New Roman" w:hAnsi="Times New Roman"/>
          <w:sz w:val="28"/>
          <w:szCs w:val="28"/>
          <w:lang w:bidi="ar-EG"/>
        </w:rPr>
        <w:t>Reference listings of all included studies were manually examined to identify supplementary relevant articles that may have been missed during the database search</w:t>
      </w:r>
      <w:r>
        <w:rPr>
          <w:rFonts w:ascii="Times New Roman" w:cs="Times New Roman" w:hAnsi="Times New Roman"/>
          <w:sz w:val="28"/>
          <w:szCs w:val="28"/>
          <w:rtl/>
        </w:rPr>
        <w:t>.</w:t>
      </w:r>
    </w:p>
    <w:p>
      <w:pPr>
        <w:pStyle w:val="style0"/>
        <w:bidi w:val="false"/>
        <w:spacing w:lineRule="auto" w:line="360"/>
        <w:jc w:val="both"/>
        <w:rPr>
          <w:rFonts w:ascii="Times New Roman" w:cs="Times New Roman" w:hAnsi="Times New Roman"/>
          <w:sz w:val="28"/>
          <w:szCs w:val="28"/>
          <w:lang w:bidi="ar-EG"/>
        </w:rPr>
      </w:pPr>
      <w:r>
        <w:rPr>
          <w:rFonts w:ascii="Times New Roman" w:cs="Times New Roman" w:hAnsi="Times New Roman"/>
          <w:sz w:val="28"/>
          <w:szCs w:val="28"/>
          <w:lang w:bidi="ar-EG"/>
        </w:rPr>
        <w:t xml:space="preserve">All documents have been incorporated into EndNote X9 </w:t>
      </w:r>
      <w:r>
        <w:rPr>
          <w:rFonts w:ascii="Times New Roman" w:cs="Times New Roman" w:hAnsi="Times New Roman"/>
          <w:sz w:val="28"/>
          <w:szCs w:val="28"/>
          <w:lang w:bidi="ar-EG"/>
        </w:rPr>
        <w:t>for the purpose of reference management. Two independent evaluators evaluated titles and abstracts in accordance with the predefined eligibility criteria. Complete manuscripts were obtained for studies considered potentially pertinent. Discrepancies encoun</w:t>
      </w:r>
      <w:r>
        <w:rPr>
          <w:rFonts w:ascii="Times New Roman" w:cs="Times New Roman" w:hAnsi="Times New Roman"/>
          <w:sz w:val="28"/>
          <w:szCs w:val="28"/>
          <w:lang w:bidi="ar-EG"/>
        </w:rPr>
        <w:t>tered during screening or inclusion were addressed through consensus or resolved by a third reviewer</w:t>
      </w:r>
      <w:r>
        <w:rPr>
          <w:rFonts w:ascii="Times New Roman" w:cs="Times New Roman" w:hAnsi="Times New Roman"/>
          <w:sz w:val="28"/>
          <w:szCs w:val="28"/>
          <w:rtl/>
        </w:rPr>
        <w:t>.</w:t>
      </w:r>
    </w:p>
    <w:p>
      <w:pPr>
        <w:pStyle w:val="style0"/>
        <w:bidi w:val="false"/>
        <w:spacing w:lineRule="auto" w:line="360"/>
        <w:jc w:val="both"/>
        <w:rPr>
          <w:rFonts w:ascii="Times New Roman" w:cs="Times New Roman" w:hAnsi="Times New Roman"/>
          <w:sz w:val="28"/>
          <w:szCs w:val="28"/>
          <w:lang w:bidi="ar-EG"/>
        </w:rPr>
      </w:pPr>
      <w:r>
        <w:rPr>
          <w:rFonts w:ascii="Times New Roman" w:cs="Times New Roman" w:hAnsi="Times New Roman"/>
          <w:sz w:val="28"/>
          <w:szCs w:val="28"/>
          <w:lang w:bidi="ar-EG"/>
        </w:rPr>
        <w:t>A standardized data extraction form was used to collect details on study characteristics, including author, year of publication, study design, sample size</w:t>
      </w:r>
      <w:r>
        <w:rPr>
          <w:rFonts w:ascii="Times New Roman" w:cs="Times New Roman" w:hAnsi="Times New Roman"/>
          <w:sz w:val="28"/>
          <w:szCs w:val="28"/>
          <w:lang w:bidi="ar-EG"/>
        </w:rPr>
        <w:t>, patient demographics, preoperative evaluations (ESS, STOP-BANG, cephalometry, PSG, DISE), collapse pattern classification according to the VOTE system, surgical technique characteristics (including PPM and SPC manipulation, tonsillectomy technique, sutur</w:t>
      </w:r>
      <w:r>
        <w:rPr>
          <w:rFonts w:ascii="Times New Roman" w:cs="Times New Roman" w:hAnsi="Times New Roman"/>
          <w:sz w:val="28"/>
          <w:szCs w:val="28"/>
          <w:lang w:bidi="ar-EG"/>
        </w:rPr>
        <w:t>ing patterns, and tissue advancement), and postoperative outcomes. All extracted data were independently cross-checked for accuracy.</w:t>
      </w:r>
    </w:p>
    <w:p>
      <w:pPr>
        <w:pStyle w:val="style0"/>
        <w:bidi w:val="false"/>
        <w:spacing w:lineRule="auto" w:line="360"/>
        <w:jc w:val="both"/>
        <w:rPr>
          <w:rFonts w:ascii="Times New Roman" w:cs="Times New Roman" w:hAnsi="Times New Roman"/>
          <w:sz w:val="28"/>
          <w:szCs w:val="28"/>
          <w:lang w:bidi="ar-EG"/>
        </w:rPr>
      </w:pPr>
      <w:r>
        <w:rPr>
          <w:rFonts w:ascii="Times New Roman" w:cs="Times New Roman" w:hAnsi="Times New Roman"/>
          <w:sz w:val="28"/>
          <w:szCs w:val="28"/>
          <w:lang w:bidi="ar-EG"/>
        </w:rPr>
        <w:t>The quality of observational studies was evaluated utilizing the Newcastle–Ottawa Scale (NOS), which assesses study selecti</w:t>
      </w:r>
      <w:r>
        <w:rPr>
          <w:rFonts w:ascii="Times New Roman" w:cs="Times New Roman" w:hAnsi="Times New Roman"/>
          <w:sz w:val="28"/>
          <w:szCs w:val="28"/>
          <w:lang w:bidi="ar-EG"/>
        </w:rPr>
        <w:t>on, comparability, and outcome measurement. Studies with scores of 7 or higher were regarded as of high quality.</w:t>
      </w:r>
    </w:p>
    <w:p>
      <w:pPr>
        <w:pStyle w:val="style0"/>
        <w:bidi w:val="false"/>
        <w:spacing w:lineRule="auto" w:line="360"/>
        <w:jc w:val="both"/>
        <w:rPr>
          <w:rFonts w:ascii="Times New Roman" w:cs="Times New Roman" w:hAnsi="Times New Roman"/>
          <w:sz w:val="28"/>
          <w:szCs w:val="28"/>
          <w:lang w:bidi="ar-EG"/>
        </w:rPr>
      </w:pPr>
      <w:r>
        <w:rPr>
          <w:rFonts w:ascii="Times New Roman" w:cs="Times New Roman" w:hAnsi="Times New Roman"/>
          <w:sz w:val="28"/>
          <w:szCs w:val="28"/>
          <w:lang w:bidi="ar-EG"/>
        </w:rPr>
        <w:t>Due to heterogeneity in surgical techniques, DISE scoring systems, postoperative evaluation intervals, and outcome reporting methods, meta-anal</w:t>
      </w:r>
      <w:r>
        <w:rPr>
          <w:rFonts w:ascii="Times New Roman" w:cs="Times New Roman" w:hAnsi="Times New Roman"/>
          <w:sz w:val="28"/>
          <w:szCs w:val="28"/>
          <w:lang w:bidi="ar-EG"/>
        </w:rPr>
        <w:t>ysis was not feasible. Therefore, results were synthesized narratively with emphasis on surgical methodology, patterns of UA collapse, and postoperative functional improvement.</w:t>
      </w:r>
    </w:p>
    <w:p>
      <w:pPr>
        <w:pStyle w:val="style0"/>
        <w:bidi w:val="false"/>
        <w:spacing w:lineRule="auto" w:line="360"/>
        <w:jc w:val="both"/>
        <w:rPr>
          <w:rFonts w:ascii="Times New Roman" w:cs="Times New Roman" w:hAnsi="Times New Roman"/>
          <w:sz w:val="28"/>
          <w:szCs w:val="28"/>
          <w:lang w:bidi="ar-EG"/>
        </w:rPr>
      </w:pPr>
      <w:r>
        <w:rPr>
          <w:rFonts w:ascii="Times New Roman" w:cs="Times New Roman" w:hAnsi="Times New Roman"/>
          <w:sz w:val="28"/>
          <w:szCs w:val="28"/>
          <w:lang w:bidi="ar-EG"/>
        </w:rPr>
        <w:t>A total of 178 records were identified through database searching. After remova</w:t>
      </w:r>
      <w:r>
        <w:rPr>
          <w:rFonts w:ascii="Times New Roman" w:cs="Times New Roman" w:hAnsi="Times New Roman"/>
          <w:sz w:val="28"/>
          <w:szCs w:val="28"/>
          <w:lang w:bidi="ar-EG"/>
        </w:rPr>
        <w:t>l of 52 duplicates, 126 studies underwent title and abstract screening. Of these, 61 full-text articles were assessed for eligibility. Following exclusion of studies lacking DISE assessment, without surgical outcome data, or failing to meet inclusion thres</w:t>
      </w:r>
      <w:r>
        <w:rPr>
          <w:rFonts w:ascii="Times New Roman" w:cs="Times New Roman" w:hAnsi="Times New Roman"/>
          <w:sz w:val="28"/>
          <w:szCs w:val="28"/>
          <w:lang w:bidi="ar-EG"/>
        </w:rPr>
        <w:t>holds, 19 studies were included in the final synthesis (</w:t>
      </w:r>
      <w:r>
        <w:rPr>
          <w:rFonts w:ascii="Times New Roman" w:cs="Times New Roman" w:hAnsi="Times New Roman"/>
          <w:b/>
          <w:bCs/>
          <w:sz w:val="28"/>
          <w:szCs w:val="28"/>
          <w:lang w:bidi="ar-EG"/>
        </w:rPr>
        <w:t>Table 1</w:t>
      </w:r>
      <w:r>
        <w:rPr>
          <w:rFonts w:ascii="Times New Roman" w:cs="Times New Roman" w:hAnsi="Times New Roman"/>
          <w:sz w:val="28"/>
          <w:szCs w:val="28"/>
          <w:lang w:bidi="ar-EG"/>
        </w:rPr>
        <w:t>). The full study selection process is illustrated in the PRISMA flow diagram (</w:t>
      </w:r>
      <w:r>
        <w:rPr>
          <w:rFonts w:ascii="Times New Roman" w:cs="Times New Roman" w:hAnsi="Times New Roman"/>
          <w:b/>
          <w:bCs/>
          <w:sz w:val="28"/>
          <w:szCs w:val="28"/>
          <w:lang w:bidi="ar-EG"/>
        </w:rPr>
        <w:t>Figure 1</w:t>
      </w:r>
      <w:r>
        <w:rPr>
          <w:rFonts w:ascii="Times New Roman" w:cs="Times New Roman" w:hAnsi="Times New Roman"/>
          <w:sz w:val="28"/>
          <w:szCs w:val="28"/>
          <w:lang w:bidi="ar-EG"/>
        </w:rPr>
        <w:t>), demonstrating identification, screening, eligibility assessment, and inclusion steps.</w:t>
      </w:r>
    </w:p>
    <w:p>
      <w:pPr>
        <w:pStyle w:val="style0"/>
        <w:bidi w:val="false"/>
        <w:spacing w:lineRule="auto" w:line="360"/>
        <w:jc w:val="both"/>
        <w:rPr>
          <w:rFonts w:ascii="Times New Roman" w:cs="Times New Roman" w:hAnsi="Times New Roman"/>
          <w:sz w:val="28"/>
          <w:szCs w:val="28"/>
          <w:lang w:bidi="ar-EG"/>
        </w:rPr>
      </w:pPr>
      <w:r>
        <w:rPr>
          <w:rFonts w:ascii="Times New Roman" w:cs="Times New Roman" w:hAnsi="Times New Roman"/>
          <w:sz w:val="28"/>
          <w:szCs w:val="28"/>
          <w:lang w:bidi="ar-EG"/>
        </w:rPr>
        <w:t>The methodologica</w:t>
      </w:r>
      <w:r>
        <w:rPr>
          <w:rFonts w:ascii="Times New Roman" w:cs="Times New Roman" w:hAnsi="Times New Roman"/>
          <w:sz w:val="28"/>
          <w:szCs w:val="28"/>
          <w:lang w:bidi="ar-EG"/>
        </w:rPr>
        <w:t>l quality of the included studies was assessed using the Newcastle–Ottawa Scale (NOS) for observational studies. The scale evaluates three domains: selection of study groups, comparability of groups, and assessment of outcomes. Studies scoring 7–9 points w</w:t>
      </w:r>
      <w:r>
        <w:rPr>
          <w:rFonts w:ascii="Times New Roman" w:cs="Times New Roman" w:hAnsi="Times New Roman"/>
          <w:sz w:val="28"/>
          <w:szCs w:val="28"/>
          <w:lang w:bidi="ar-EG"/>
        </w:rPr>
        <w:t>ere considered high quality, 5–6 moderate quality, and less than 5 low qualities.</w:t>
      </w:r>
    </w:p>
    <w:p>
      <w:pPr>
        <w:pStyle w:val="style179"/>
        <w:numPr>
          <w:ilvl w:val="0"/>
          <w:numId w:val="1"/>
        </w:numPr>
        <w:bidi w:val="false"/>
        <w:spacing w:lineRule="auto" w:line="360"/>
        <w:jc w:val="both"/>
        <w:rPr>
          <w:rFonts w:ascii="Times New Roman" w:cs="Times New Roman" w:hAnsi="Times New Roman"/>
          <w:b/>
          <w:bCs/>
          <w:sz w:val="28"/>
          <w:szCs w:val="28"/>
          <w:lang w:bidi="ar-EG"/>
        </w:rPr>
      </w:pPr>
      <w:r>
        <w:rPr>
          <w:rFonts w:ascii="Times New Roman" w:cs="Times New Roman" w:hAnsi="Times New Roman"/>
          <w:b/>
          <w:bCs/>
          <w:sz w:val="28"/>
          <w:szCs w:val="28"/>
          <w:lang w:bidi="ar-EG"/>
        </w:rPr>
        <w:t>Results</w:t>
      </w:r>
    </w:p>
    <w:p>
      <w:pPr>
        <w:pStyle w:val="style0"/>
        <w:bidi w:val="false"/>
        <w:spacing w:lineRule="auto" w:line="360"/>
        <w:jc w:val="both"/>
        <w:rPr>
          <w:rFonts w:ascii="Times New Roman" w:cs="Times New Roman" w:hAnsi="Times New Roman"/>
          <w:b/>
          <w:bCs/>
          <w:sz w:val="28"/>
          <w:szCs w:val="28"/>
          <w:u w:val="single"/>
          <w:lang w:bidi="ar-EG"/>
        </w:rPr>
      </w:pPr>
      <w:r>
        <w:rPr>
          <w:rFonts w:ascii="Times New Roman" w:cs="Times New Roman" w:hAnsi="Times New Roman"/>
          <w:b/>
          <w:bCs/>
          <w:sz w:val="28"/>
          <w:szCs w:val="28"/>
          <w:u w:val="single"/>
          <w:lang w:bidi="ar-EG"/>
        </w:rPr>
        <w:t>Study Selection</w:t>
      </w:r>
    </w:p>
    <w:p>
      <w:pPr>
        <w:pStyle w:val="style0"/>
        <w:bidi w:val="false"/>
        <w:spacing w:lineRule="auto" w:line="360"/>
        <w:jc w:val="both"/>
        <w:rPr>
          <w:rFonts w:ascii="Times New Roman" w:cs="Times New Roman" w:hAnsi="Times New Roman"/>
          <w:sz w:val="28"/>
          <w:szCs w:val="28"/>
          <w:lang w:bidi="ar-EG"/>
        </w:rPr>
      </w:pPr>
      <w:r>
        <w:rPr>
          <w:rFonts w:ascii="Times New Roman" w:cs="Times New Roman" w:hAnsi="Times New Roman"/>
          <w:sz w:val="28"/>
          <w:szCs w:val="28"/>
          <w:lang w:bidi="ar-EG"/>
        </w:rPr>
        <w:t>The initial database search identified 178 records from PubMed, Scopus, and Web of Science. After removing 52 duplicate records, 126 articles remained</w:t>
      </w:r>
      <w:r>
        <w:rPr>
          <w:rFonts w:ascii="Times New Roman" w:cs="Times New Roman" w:hAnsi="Times New Roman"/>
          <w:sz w:val="28"/>
          <w:szCs w:val="28"/>
          <w:lang w:bidi="ar-EG"/>
        </w:rPr>
        <w:t xml:space="preserve"> for title and abstract screening. The full texts of 61 articles were assessed for eligibility, and 19 studies met the predefined inclusion criteria and were included in the final qualitative synthesis</w:t>
      </w:r>
      <w:r>
        <w:rPr>
          <w:rFonts w:ascii="Times New Roman" w:cs="Times New Roman" w:hAnsi="Times New Roman"/>
          <w:sz w:val="28"/>
          <w:szCs w:val="28"/>
          <w:rtl/>
          <w:lang w:bidi="ar-EG"/>
        </w:rPr>
        <w:t>.</w:t>
      </w:r>
    </w:p>
    <w:p>
      <w:pPr>
        <w:pStyle w:val="style0"/>
        <w:bidi w:val="false"/>
        <w:spacing w:lineRule="auto" w:line="360"/>
        <w:jc w:val="both"/>
        <w:rPr>
          <w:rFonts w:ascii="Times New Roman" w:cs="Times New Roman" w:hAnsi="Times New Roman"/>
          <w:b/>
          <w:bCs/>
          <w:sz w:val="28"/>
          <w:szCs w:val="28"/>
          <w:u w:val="single"/>
          <w:lang w:bidi="ar-EG"/>
        </w:rPr>
      </w:pPr>
      <w:r>
        <w:rPr>
          <w:rFonts w:ascii="Times New Roman" w:cs="Times New Roman" w:hAnsi="Times New Roman"/>
          <w:b/>
          <w:bCs/>
          <w:sz w:val="28"/>
          <w:szCs w:val="28"/>
          <w:u w:val="single"/>
          <w:lang w:bidi="ar-EG"/>
        </w:rPr>
        <w:t>Study Characteristics</w:t>
      </w:r>
    </w:p>
    <w:p>
      <w:pPr>
        <w:pStyle w:val="style0"/>
        <w:bidi w:val="false"/>
        <w:spacing w:lineRule="auto" w:line="360"/>
        <w:jc w:val="both"/>
        <w:rPr>
          <w:rFonts w:ascii="Times New Roman" w:cs="Times New Roman" w:hAnsi="Times New Roman"/>
          <w:sz w:val="28"/>
          <w:szCs w:val="28"/>
          <w:lang w:bidi="ar-EG"/>
        </w:rPr>
      </w:pPr>
      <w:r>
        <w:rPr>
          <w:rFonts w:ascii="Times New Roman" w:cs="Times New Roman" w:hAnsi="Times New Roman"/>
          <w:sz w:val="28"/>
          <w:szCs w:val="28"/>
          <w:lang w:bidi="ar-EG"/>
        </w:rPr>
        <w:t>The included studies were publi</w:t>
      </w:r>
      <w:r>
        <w:rPr>
          <w:rFonts w:ascii="Times New Roman" w:cs="Times New Roman" w:hAnsi="Times New Roman"/>
          <w:sz w:val="28"/>
          <w:szCs w:val="28"/>
          <w:lang w:bidi="ar-EG"/>
        </w:rPr>
        <w:t>shed between 2015 and 2025 and evaluated different surgical interventions for patients diagnosed with obstructive sleep apnea. A total of 486 patients were included across all studies</w:t>
      </w:r>
      <w:r>
        <w:rPr>
          <w:rFonts w:ascii="Times New Roman" w:cs="Times New Roman" w:hAnsi="Times New Roman"/>
          <w:sz w:val="28"/>
          <w:szCs w:val="28"/>
          <w:rtl/>
          <w:lang w:bidi="ar-EG"/>
        </w:rPr>
        <w:t>.</w:t>
      </w:r>
    </w:p>
    <w:p>
      <w:pPr>
        <w:pStyle w:val="style0"/>
        <w:bidi w:val="false"/>
        <w:spacing w:lineRule="auto" w:line="360"/>
        <w:jc w:val="both"/>
        <w:rPr>
          <w:rFonts w:ascii="Times New Roman" w:cs="Times New Roman" w:hAnsi="Times New Roman"/>
          <w:sz w:val="28"/>
          <w:szCs w:val="28"/>
          <w:lang w:bidi="ar-EG"/>
        </w:rPr>
      </w:pPr>
      <w:r>
        <w:rPr>
          <w:rFonts w:ascii="Times New Roman" w:cs="Times New Roman" w:hAnsi="Times New Roman"/>
          <w:sz w:val="28"/>
          <w:szCs w:val="28"/>
          <w:lang w:bidi="ar-EG"/>
        </w:rPr>
        <w:t>Across the included studies evaluating ALA pharyngoplasty for OSA, pati</w:t>
      </w:r>
      <w:r>
        <w:rPr>
          <w:rFonts w:ascii="Times New Roman" w:cs="Times New Roman" w:hAnsi="Times New Roman"/>
          <w:sz w:val="28"/>
          <w:szCs w:val="28"/>
          <w:lang w:bidi="ar-EG"/>
        </w:rPr>
        <w:t>ents were stratified according to DISE-defined collapse pattern (anteroposterior, lateral, or concentric). Baseline demographic characteristics were generally comparable across groups, with most studies reporting a predominance of male participants (64–68%</w:t>
      </w:r>
      <w:r>
        <w:rPr>
          <w:rFonts w:ascii="Times New Roman" w:cs="Times New Roman" w:hAnsi="Times New Roman"/>
          <w:sz w:val="28"/>
          <w:szCs w:val="28"/>
          <w:lang w:bidi="ar-EG"/>
        </w:rPr>
        <w:t>) and median ages in the mid-30s to late-40s. Although age and sex distributions did not differ significantly between collapse types, individuals with concentric collapse consistently exhibited higher BMI values,</w:t>
      </w:r>
    </w:p>
    <w:p>
      <w:pPr>
        <w:pStyle w:val="style0"/>
        <w:bidi w:val="false"/>
        <w:spacing w:lineRule="auto" w:line="360"/>
        <w:jc w:val="both"/>
        <w:rPr>
          <w:rFonts w:ascii="Times New Roman" w:cs="Times New Roman" w:hAnsi="Times New Roman"/>
          <w:sz w:val="28"/>
          <w:szCs w:val="28"/>
          <w:lang w:bidi="ar-EG"/>
        </w:rPr>
      </w:pPr>
      <w:r>
        <w:rPr>
          <w:rFonts w:ascii="Times New Roman" w:cs="Times New Roman" w:hAnsi="Times New Roman"/>
          <w:sz w:val="28"/>
          <w:szCs w:val="28"/>
          <w:lang w:bidi="ar-EG"/>
        </w:rPr>
        <w:t xml:space="preserve">The follow-up duration ranged from 3 to 24 </w:t>
      </w:r>
      <w:r>
        <w:rPr>
          <w:rFonts w:ascii="Times New Roman" w:cs="Times New Roman" w:hAnsi="Times New Roman"/>
          <w:sz w:val="28"/>
          <w:szCs w:val="28"/>
          <w:lang w:bidi="ar-EG"/>
        </w:rPr>
        <w:t>months across the included studies</w:t>
      </w:r>
      <w:r>
        <w:rPr>
          <w:rFonts w:ascii="Times New Roman" w:cs="Times New Roman" w:hAnsi="Times New Roman"/>
          <w:sz w:val="28"/>
          <w:szCs w:val="28"/>
          <w:rtl/>
          <w:lang w:bidi="ar-EG"/>
        </w:rPr>
        <w:t>.</w:t>
      </w:r>
    </w:p>
    <w:p>
      <w:pPr>
        <w:pStyle w:val="style0"/>
        <w:bidi w:val="false"/>
        <w:spacing w:lineRule="auto" w:line="360"/>
        <w:jc w:val="both"/>
        <w:rPr>
          <w:rFonts w:ascii="Times New Roman" w:cs="Times New Roman" w:hAnsi="Times New Roman"/>
          <w:sz w:val="28"/>
          <w:szCs w:val="28"/>
          <w:highlight w:val="yellow"/>
          <w:lang w:bidi="ar-EG"/>
        </w:rPr>
      </w:pPr>
      <w:r>
        <w:rPr>
          <w:rFonts w:ascii="Times New Roman" w:cs="Times New Roman" w:hAnsi="Times New Roman"/>
          <w:sz w:val="28"/>
          <w:szCs w:val="28"/>
          <w:highlight w:val="yellow"/>
          <w:lang w:bidi="ar-EG"/>
        </w:rPr>
        <w:t>The preoperative Apnea–Hypopnea Index ranged from 28 to 42 events per hour, indicating moderate to severe disease severity</w:t>
      </w:r>
      <w:r>
        <w:rPr>
          <w:rFonts w:ascii="Times New Roman" w:cs="Times New Roman" w:hAnsi="Times New Roman"/>
          <w:sz w:val="28"/>
          <w:szCs w:val="28"/>
          <w:highlight w:val="yellow"/>
          <w:rtl/>
          <w:lang w:bidi="ar-EG"/>
        </w:rPr>
        <w:t>.</w:t>
      </w:r>
    </w:p>
    <w:p>
      <w:pPr>
        <w:pStyle w:val="style0"/>
        <w:bidi w:val="false"/>
        <w:spacing w:lineRule="auto" w:line="360"/>
        <w:jc w:val="both"/>
        <w:rPr>
          <w:rFonts w:ascii="Times New Roman" w:cs="Times New Roman" w:hAnsi="Times New Roman"/>
          <w:sz w:val="28"/>
          <w:szCs w:val="28"/>
          <w:highlight w:val="yellow"/>
          <w:lang w:bidi="ar-EG"/>
        </w:rPr>
      </w:pPr>
      <w:r>
        <w:rPr>
          <w:rFonts w:ascii="Times New Roman" w:cs="Times New Roman" w:hAnsi="Times New Roman"/>
          <w:sz w:val="28"/>
          <w:szCs w:val="28"/>
          <w:highlight w:val="yellow"/>
          <w:lang w:bidi="ar-EG"/>
        </w:rPr>
        <w:t xml:space="preserve">Following surgical intervention, postoperative Apnea–Hypopnea Index values decreased to a range </w:t>
      </w:r>
      <w:r>
        <w:rPr>
          <w:rFonts w:ascii="Times New Roman" w:cs="Times New Roman" w:hAnsi="Times New Roman"/>
          <w:sz w:val="28"/>
          <w:szCs w:val="28"/>
          <w:highlight w:val="yellow"/>
          <w:lang w:bidi="ar-EG"/>
        </w:rPr>
        <w:t xml:space="preserve">of 8 to 15 events per hour. The pooled mean AHI improved from approximately 34.6 ± 5.2 events/hour preoperatively to 11.4 ± </w:t>
      </w:r>
      <w:r>
        <w:rPr>
          <w:rFonts w:ascii="Times New Roman" w:cs="Times New Roman" w:hAnsi="Times New Roman"/>
          <w:sz w:val="28"/>
          <w:szCs w:val="28"/>
          <w:highlight w:val="yellow"/>
          <w:lang w:bidi="ar-EG"/>
        </w:rPr>
        <w:t>3.6 events/hour</w:t>
      </w:r>
      <w:r>
        <w:rPr>
          <w:rFonts w:ascii="Times New Roman" w:cs="Times New Roman" w:hAnsi="Times New Roman"/>
          <w:sz w:val="28"/>
          <w:szCs w:val="28"/>
          <w:highlight w:val="yellow"/>
          <w:lang w:bidi="ar-EG"/>
        </w:rPr>
        <w:t xml:space="preserve"> postoperatively. Most studies demonstrated a substantial reduction in respiratory events during sleep after surgery</w:t>
      </w:r>
      <w:r>
        <w:rPr>
          <w:rFonts w:ascii="Times New Roman" w:cs="Times New Roman" w:hAnsi="Times New Roman"/>
          <w:sz w:val="28"/>
          <w:szCs w:val="28"/>
          <w:highlight w:val="yellow"/>
          <w:rtl/>
          <w:lang w:bidi="ar-EG"/>
        </w:rPr>
        <w:t>.</w:t>
      </w:r>
    </w:p>
    <w:p>
      <w:pPr>
        <w:pStyle w:val="style0"/>
        <w:bidi w:val="false"/>
        <w:spacing w:lineRule="auto" w:line="360"/>
        <w:jc w:val="both"/>
        <w:rPr>
          <w:rFonts w:ascii="Times New Roman" w:cs="Times New Roman" w:hAnsi="Times New Roman"/>
          <w:sz w:val="28"/>
          <w:szCs w:val="28"/>
          <w:highlight w:val="yellow"/>
          <w:lang w:bidi="ar-EG"/>
        </w:rPr>
      </w:pPr>
      <w:r>
        <w:rPr>
          <w:rFonts w:ascii="Times New Roman" w:cs="Times New Roman" w:hAnsi="Times New Roman"/>
          <w:sz w:val="28"/>
          <w:szCs w:val="28"/>
          <w:highlight w:val="yellow"/>
          <w:lang w:bidi="ar-EG"/>
        </w:rPr>
        <w:t xml:space="preserve">Surgical success rate </w:t>
      </w:r>
    </w:p>
    <w:p>
      <w:pPr>
        <w:pStyle w:val="style0"/>
        <w:bidi w:val="false"/>
        <w:spacing w:lineRule="auto" w:line="360"/>
        <w:jc w:val="both"/>
        <w:rPr>
          <w:rFonts w:ascii="Times New Roman" w:cs="Times New Roman" w:hAnsi="Times New Roman"/>
          <w:sz w:val="28"/>
          <w:szCs w:val="28"/>
          <w:highlight w:val="yellow"/>
          <w:lang w:bidi="ar-EG"/>
        </w:rPr>
      </w:pPr>
      <w:r>
        <w:rPr>
          <w:rFonts w:ascii="Times New Roman" w:cs="Times New Roman" w:hAnsi="Times New Roman"/>
          <w:sz w:val="28"/>
          <w:szCs w:val="28"/>
          <w:highlight w:val="yellow"/>
          <w:lang w:bidi="ar-EG"/>
        </w:rPr>
        <w:t>Surgical success was commonly defined according to standard sleep surgery criteria as a reduction of AHI by at least 50% and a postoperative AHI less than 20 events per hour.</w:t>
      </w:r>
    </w:p>
    <w:p>
      <w:pPr>
        <w:pStyle w:val="style0"/>
        <w:bidi w:val="false"/>
        <w:spacing w:lineRule="auto" w:line="360"/>
        <w:jc w:val="both"/>
        <w:rPr>
          <w:rFonts w:ascii="Times New Roman" w:cs="Times New Roman" w:hAnsi="Times New Roman"/>
          <w:sz w:val="28"/>
          <w:szCs w:val="28"/>
          <w:highlight w:val="yellow"/>
          <w:lang w:bidi="ar-EG"/>
        </w:rPr>
      </w:pPr>
      <w:r>
        <w:rPr>
          <w:rFonts w:ascii="Times New Roman" w:cs="Times New Roman" w:hAnsi="Times New Roman"/>
          <w:sz w:val="28"/>
          <w:szCs w:val="28"/>
          <w:highlight w:val="yellow"/>
          <w:lang w:bidi="ar-EG"/>
        </w:rPr>
        <w:t>Based on these criteria, the reported surgical success ra</w:t>
      </w:r>
      <w:r>
        <w:rPr>
          <w:rFonts w:ascii="Times New Roman" w:cs="Times New Roman" w:hAnsi="Times New Roman"/>
          <w:sz w:val="28"/>
          <w:szCs w:val="28"/>
          <w:highlight w:val="yellow"/>
          <w:lang w:bidi="ar-EG"/>
        </w:rPr>
        <w:t>tes across the included studies ranged from 62% to 85%.</w:t>
      </w:r>
    </w:p>
    <w:p>
      <w:pPr>
        <w:pStyle w:val="style0"/>
        <w:bidi w:val="false"/>
        <w:spacing w:lineRule="auto" w:line="360"/>
        <w:jc w:val="both"/>
        <w:rPr>
          <w:rFonts w:ascii="Times New Roman" w:cs="Times New Roman" w:hAnsi="Times New Roman"/>
          <w:sz w:val="28"/>
          <w:szCs w:val="28"/>
          <w:highlight w:val="yellow"/>
          <w:lang w:bidi="ar-EG"/>
        </w:rPr>
      </w:pPr>
      <w:r>
        <w:rPr>
          <w:rFonts w:ascii="Times New Roman" w:cs="Times New Roman" w:hAnsi="Times New Roman"/>
          <w:sz w:val="28"/>
          <w:szCs w:val="28"/>
          <w:highlight w:val="yellow"/>
          <w:lang w:bidi="ar-EG"/>
        </w:rPr>
        <w:t>Daytime sleepiness was assessed in several studies using the Epworth Sleepiness Scale</w:t>
      </w:r>
      <w:r>
        <w:rPr>
          <w:rFonts w:ascii="Times New Roman" w:cs="Times New Roman" w:hAnsi="Times New Roman"/>
          <w:sz w:val="28"/>
          <w:szCs w:val="28"/>
          <w:highlight w:val="yellow"/>
          <w:rtl/>
          <w:lang w:bidi="ar-EG"/>
        </w:rPr>
        <w:t>.</w:t>
      </w:r>
    </w:p>
    <w:p>
      <w:pPr>
        <w:pStyle w:val="style0"/>
        <w:bidi w:val="false"/>
        <w:spacing w:lineRule="auto" w:line="360"/>
        <w:jc w:val="both"/>
        <w:rPr>
          <w:rFonts w:ascii="Times New Roman" w:cs="Times New Roman" w:hAnsi="Times New Roman"/>
          <w:sz w:val="28"/>
          <w:szCs w:val="28"/>
          <w:highlight w:val="yellow"/>
          <w:lang w:bidi="ar-EG"/>
        </w:rPr>
      </w:pPr>
      <w:r>
        <w:rPr>
          <w:rFonts w:ascii="Times New Roman" w:cs="Times New Roman" w:hAnsi="Times New Roman"/>
          <w:sz w:val="28"/>
          <w:szCs w:val="28"/>
          <w:highlight w:val="yellow"/>
          <w:lang w:bidi="ar-EG"/>
        </w:rPr>
        <w:t>Preoperative Epworth Sleepiness Scale scores ranged from 14 to 18, reflecting significant daytime sleepiness amon</w:t>
      </w:r>
      <w:r>
        <w:rPr>
          <w:rFonts w:ascii="Times New Roman" w:cs="Times New Roman" w:hAnsi="Times New Roman"/>
          <w:sz w:val="28"/>
          <w:szCs w:val="28"/>
          <w:highlight w:val="yellow"/>
          <w:lang w:bidi="ar-EG"/>
        </w:rPr>
        <w:t>g patients. Postoperatively, ESS scores improved to a range between 6 and 9</w:t>
      </w:r>
      <w:r>
        <w:rPr>
          <w:rFonts w:ascii="Times New Roman" w:cs="Times New Roman" w:hAnsi="Times New Roman"/>
          <w:sz w:val="28"/>
          <w:szCs w:val="28"/>
          <w:highlight w:val="yellow"/>
          <w:rtl/>
          <w:lang w:bidi="ar-EG"/>
        </w:rPr>
        <w:t>.</w:t>
      </w:r>
    </w:p>
    <w:p>
      <w:pPr>
        <w:pStyle w:val="style0"/>
        <w:bidi w:val="false"/>
        <w:spacing w:lineRule="auto" w:line="360"/>
        <w:jc w:val="both"/>
        <w:rPr>
          <w:rFonts w:ascii="Times New Roman" w:cs="Times New Roman" w:hAnsi="Times New Roman"/>
          <w:sz w:val="28"/>
          <w:szCs w:val="28"/>
          <w:highlight w:val="yellow"/>
          <w:lang w:bidi="ar-EG"/>
        </w:rPr>
      </w:pPr>
      <w:r>
        <w:rPr>
          <w:rFonts w:ascii="Times New Roman" w:cs="Times New Roman" w:hAnsi="Times New Roman"/>
          <w:sz w:val="28"/>
          <w:szCs w:val="28"/>
          <w:highlight w:val="yellow"/>
          <w:lang w:bidi="ar-EG"/>
        </w:rPr>
        <w:t>The pooled mean ESS decreased from approximately 15.8 ± 2.1 preoperatively to 7.4 ± 1.9 following surgery, indicating marked improvement in daytime alertness</w:t>
      </w:r>
      <w:r>
        <w:rPr>
          <w:rFonts w:ascii="Times New Roman" w:cs="Times New Roman" w:hAnsi="Times New Roman"/>
          <w:sz w:val="28"/>
          <w:szCs w:val="28"/>
          <w:highlight w:val="yellow"/>
          <w:rtl/>
          <w:lang w:bidi="ar-EG"/>
        </w:rPr>
        <w:t>.</w:t>
      </w:r>
    </w:p>
    <w:p>
      <w:pPr>
        <w:pStyle w:val="style0"/>
        <w:bidi w:val="false"/>
        <w:spacing w:lineRule="auto" w:line="360"/>
        <w:jc w:val="both"/>
        <w:rPr>
          <w:rFonts w:ascii="Times New Roman" w:cs="Times New Roman" w:hAnsi="Times New Roman"/>
          <w:sz w:val="28"/>
          <w:szCs w:val="28"/>
          <w:highlight w:val="yellow"/>
          <w:lang w:bidi="ar-EG"/>
        </w:rPr>
      </w:pPr>
      <w:r>
        <w:rPr>
          <w:rFonts w:ascii="Times New Roman" w:cs="Times New Roman" w:hAnsi="Times New Roman"/>
          <w:sz w:val="28"/>
          <w:szCs w:val="28"/>
          <w:highlight w:val="yellow"/>
          <w:lang w:bidi="ar-EG"/>
        </w:rPr>
        <w:t>Several studies asse</w:t>
      </w:r>
      <w:r>
        <w:rPr>
          <w:rFonts w:ascii="Times New Roman" w:cs="Times New Roman" w:hAnsi="Times New Roman"/>
          <w:sz w:val="28"/>
          <w:szCs w:val="28"/>
          <w:highlight w:val="yellow"/>
          <w:lang w:bidi="ar-EG"/>
        </w:rPr>
        <w:t>ssed anatomical airway changes using measurements of Posterior Airway Space</w:t>
      </w:r>
      <w:r>
        <w:rPr>
          <w:rFonts w:ascii="Times New Roman" w:cs="Times New Roman" w:hAnsi="Times New Roman"/>
          <w:sz w:val="28"/>
          <w:szCs w:val="28"/>
          <w:highlight w:val="yellow"/>
          <w:rtl/>
          <w:lang w:bidi="ar-EG"/>
        </w:rPr>
        <w:t>.</w:t>
      </w:r>
    </w:p>
    <w:p>
      <w:pPr>
        <w:pStyle w:val="style0"/>
        <w:bidi w:val="false"/>
        <w:spacing w:lineRule="auto" w:line="360"/>
        <w:jc w:val="both"/>
        <w:rPr>
          <w:rFonts w:ascii="Times New Roman" w:cs="Times New Roman" w:hAnsi="Times New Roman"/>
          <w:sz w:val="28"/>
          <w:szCs w:val="28"/>
          <w:highlight w:val="yellow"/>
          <w:lang w:bidi="ar-EG"/>
        </w:rPr>
      </w:pPr>
      <w:r>
        <w:rPr>
          <w:rFonts w:ascii="Times New Roman" w:cs="Times New Roman" w:hAnsi="Times New Roman"/>
          <w:sz w:val="28"/>
          <w:szCs w:val="28"/>
          <w:highlight w:val="yellow"/>
          <w:lang w:bidi="ar-EG"/>
        </w:rPr>
        <w:t>Preoperative Posterior Airway Space measurements ranged from 4 to 7 mm. Following surgical intervention, PAS increased to a range between 9 and 12 mm across the included studies</w:t>
      </w:r>
      <w:r>
        <w:rPr>
          <w:rFonts w:ascii="Times New Roman" w:cs="Times New Roman" w:hAnsi="Times New Roman"/>
          <w:sz w:val="28"/>
          <w:szCs w:val="28"/>
          <w:highlight w:val="yellow"/>
          <w:rtl/>
          <w:lang w:bidi="ar-EG"/>
        </w:rPr>
        <w:t>.</w:t>
      </w:r>
    </w:p>
    <w:p>
      <w:pPr>
        <w:pStyle w:val="style0"/>
        <w:bidi w:val="false"/>
        <w:spacing w:lineRule="auto" w:line="360"/>
        <w:jc w:val="both"/>
        <w:rPr>
          <w:rFonts w:ascii="Times New Roman" w:cs="Times New Roman" w:hAnsi="Times New Roman"/>
          <w:sz w:val="28"/>
          <w:szCs w:val="28"/>
          <w:highlight w:val="yellow"/>
          <w:lang w:bidi="ar-EG"/>
        </w:rPr>
      </w:pPr>
      <w:r>
        <w:rPr>
          <w:rFonts w:ascii="Times New Roman" w:cs="Times New Roman" w:hAnsi="Times New Roman"/>
          <w:sz w:val="28"/>
          <w:szCs w:val="28"/>
          <w:highlight w:val="yellow"/>
          <w:lang w:bidi="ar-EG"/>
        </w:rPr>
        <w:t>This increase reflects significant improvement in upper airway patency after surgical management.</w:t>
      </w:r>
    </w:p>
    <w:p>
      <w:pPr>
        <w:pStyle w:val="style0"/>
        <w:bidi w:val="false"/>
        <w:spacing w:lineRule="auto" w:line="360"/>
        <w:jc w:val="both"/>
        <w:rPr>
          <w:rFonts w:ascii="Times New Roman" w:cs="Times New Roman" w:hAnsi="Times New Roman"/>
          <w:sz w:val="28"/>
          <w:szCs w:val="28"/>
          <w:highlight w:val="yellow"/>
          <w:lang w:bidi="ar-EG"/>
        </w:rPr>
      </w:pPr>
      <w:r>
        <w:rPr>
          <w:rFonts w:ascii="Times New Roman" w:cs="Times New Roman" w:hAnsi="Times New Roman"/>
          <w:sz w:val="28"/>
          <w:szCs w:val="28"/>
          <w:highlight w:val="yellow"/>
          <w:lang w:bidi="ar-EG"/>
        </w:rPr>
        <w:t>Several studies evaluated nocturnal oxygenation using the lowest oxygen saturation recorded during polysomnography</w:t>
      </w:r>
      <w:r>
        <w:rPr>
          <w:rFonts w:ascii="Times New Roman" w:cs="Times New Roman" w:hAnsi="Times New Roman"/>
          <w:sz w:val="28"/>
          <w:szCs w:val="28"/>
          <w:highlight w:val="yellow"/>
          <w:rtl/>
          <w:lang w:bidi="ar-EG"/>
        </w:rPr>
        <w:t>.</w:t>
      </w:r>
    </w:p>
    <w:p>
      <w:pPr>
        <w:pStyle w:val="style0"/>
        <w:bidi w:val="false"/>
        <w:spacing w:lineRule="auto" w:line="360"/>
        <w:jc w:val="both"/>
        <w:rPr>
          <w:rFonts w:ascii="Times New Roman" w:cs="Times New Roman" w:hAnsi="Times New Roman"/>
          <w:sz w:val="28"/>
          <w:szCs w:val="28"/>
          <w:highlight w:val="yellow"/>
          <w:lang w:bidi="ar-EG"/>
        </w:rPr>
      </w:pPr>
      <w:r>
        <w:rPr>
          <w:rFonts w:ascii="Times New Roman" w:cs="Times New Roman" w:hAnsi="Times New Roman"/>
          <w:sz w:val="28"/>
          <w:szCs w:val="28"/>
          <w:highlight w:val="yellow"/>
          <w:lang w:bidi="ar-EG"/>
        </w:rPr>
        <w:t xml:space="preserve">Preoperatively, the lowest oxygen </w:t>
      </w:r>
      <w:r>
        <w:rPr>
          <w:rFonts w:ascii="Times New Roman" w:cs="Times New Roman" w:hAnsi="Times New Roman"/>
          <w:sz w:val="28"/>
          <w:szCs w:val="28"/>
          <w:highlight w:val="yellow"/>
          <w:lang w:bidi="ar-EG"/>
        </w:rPr>
        <w:t>saturation values ranged from 68% to 78%, reflecting significant nocturnal oxygen desaturation in patients with obstructive sleep apnea</w:t>
      </w:r>
      <w:r>
        <w:rPr>
          <w:rFonts w:ascii="Times New Roman" w:cs="Times New Roman" w:hAnsi="Times New Roman"/>
          <w:sz w:val="28"/>
          <w:szCs w:val="28"/>
          <w:highlight w:val="yellow"/>
          <w:rtl/>
          <w:lang w:bidi="ar-EG"/>
        </w:rPr>
        <w:t>.</w:t>
      </w:r>
    </w:p>
    <w:p>
      <w:pPr>
        <w:pStyle w:val="style0"/>
        <w:bidi w:val="false"/>
        <w:spacing w:lineRule="auto" w:line="360"/>
        <w:jc w:val="both"/>
        <w:rPr>
          <w:rFonts w:ascii="Times New Roman" w:cs="Times New Roman" w:hAnsi="Times New Roman"/>
          <w:sz w:val="28"/>
          <w:szCs w:val="28"/>
          <w:highlight w:val="yellow"/>
          <w:lang w:bidi="ar-EG"/>
        </w:rPr>
      </w:pPr>
      <w:r>
        <w:rPr>
          <w:rFonts w:ascii="Times New Roman" w:cs="Times New Roman" w:hAnsi="Times New Roman"/>
          <w:sz w:val="28"/>
          <w:szCs w:val="28"/>
          <w:highlight w:val="yellow"/>
          <w:lang w:bidi="ar-EG"/>
        </w:rPr>
        <w:t xml:space="preserve">Following surgical intervention, postoperative lowest oxygen saturation improved to a range between 84% and 92% across </w:t>
      </w:r>
      <w:r>
        <w:rPr>
          <w:rFonts w:ascii="Times New Roman" w:cs="Times New Roman" w:hAnsi="Times New Roman"/>
          <w:sz w:val="28"/>
          <w:szCs w:val="28"/>
          <w:highlight w:val="yellow"/>
          <w:lang w:bidi="ar-EG"/>
        </w:rPr>
        <w:t>the included studies</w:t>
      </w:r>
      <w:r>
        <w:rPr>
          <w:rFonts w:ascii="Times New Roman" w:cs="Times New Roman" w:hAnsi="Times New Roman"/>
          <w:sz w:val="28"/>
          <w:szCs w:val="28"/>
          <w:highlight w:val="yellow"/>
          <w:rtl/>
          <w:lang w:bidi="ar-EG"/>
        </w:rPr>
        <w:t>.</w:t>
      </w:r>
    </w:p>
    <w:p>
      <w:pPr>
        <w:pStyle w:val="style0"/>
        <w:bidi w:val="false"/>
        <w:spacing w:lineRule="auto" w:line="360"/>
        <w:jc w:val="both"/>
        <w:rPr>
          <w:rFonts w:ascii="Times New Roman" w:cs="Times New Roman" w:hAnsi="Times New Roman"/>
          <w:sz w:val="28"/>
          <w:szCs w:val="28"/>
          <w:highlight w:val="yellow"/>
          <w:lang w:bidi="ar-EG"/>
        </w:rPr>
      </w:pPr>
      <w:r>
        <w:rPr>
          <w:rFonts w:ascii="Times New Roman" w:cs="Times New Roman" w:hAnsi="Times New Roman"/>
          <w:sz w:val="28"/>
          <w:szCs w:val="28"/>
          <w:highlight w:val="yellow"/>
          <w:lang w:bidi="ar-EG"/>
        </w:rPr>
        <w:t>The pooled mean lowest oxygen saturation increased from approximately 72.4 ± 4.6% preoperatively to 88.1 ± 3.9% postoperatively, indicating significant improvement in nocturnal oxygenation after surgery</w:t>
      </w:r>
      <w:r>
        <w:rPr>
          <w:rFonts w:ascii="Times New Roman" w:cs="Times New Roman" w:hAnsi="Times New Roman"/>
          <w:sz w:val="28"/>
          <w:szCs w:val="28"/>
          <w:highlight w:val="yellow"/>
          <w:rtl/>
          <w:lang w:bidi="ar-EG"/>
        </w:rPr>
        <w:t>.</w:t>
      </w:r>
    </w:p>
    <w:p>
      <w:pPr>
        <w:pStyle w:val="style0"/>
        <w:bidi w:val="false"/>
        <w:spacing w:lineRule="auto" w:line="360"/>
        <w:jc w:val="both"/>
        <w:rPr>
          <w:rFonts w:ascii="Times New Roman" w:cs="Times New Roman" w:hAnsi="Times New Roman"/>
          <w:sz w:val="28"/>
          <w:szCs w:val="28"/>
          <w:highlight w:val="yellow"/>
          <w:lang w:bidi="ar-EG"/>
        </w:rPr>
      </w:pPr>
      <w:r>
        <w:rPr>
          <w:rFonts w:ascii="Times New Roman" w:cs="Times New Roman" w:hAnsi="Times New Roman"/>
          <w:sz w:val="28"/>
          <w:szCs w:val="28"/>
          <w:highlight w:val="yellow"/>
          <w:lang w:bidi="ar-EG"/>
        </w:rPr>
        <w:t>This improvement reflects bett</w:t>
      </w:r>
      <w:r>
        <w:rPr>
          <w:rFonts w:ascii="Times New Roman" w:cs="Times New Roman" w:hAnsi="Times New Roman"/>
          <w:sz w:val="28"/>
          <w:szCs w:val="28"/>
          <w:highlight w:val="yellow"/>
          <w:lang w:bidi="ar-EG"/>
        </w:rPr>
        <w:t>er upper airway patency and reduced frequency of oxygen desaturation events during sleep.</w:t>
      </w:r>
    </w:p>
    <w:p>
      <w:pPr>
        <w:pStyle w:val="style0"/>
        <w:bidi w:val="false"/>
        <w:spacing w:lineRule="auto" w:line="360"/>
        <w:jc w:val="both"/>
        <w:rPr>
          <w:rFonts w:ascii="Times New Roman" w:cs="Times New Roman" w:hAnsi="Times New Roman"/>
          <w:sz w:val="28"/>
          <w:szCs w:val="28"/>
          <w:highlight w:val="yellow"/>
          <w:lang w:bidi="ar-EG"/>
        </w:rPr>
      </w:pPr>
      <w:r>
        <w:rPr>
          <w:rFonts w:ascii="Times New Roman" w:cs="Times New Roman" w:hAnsi="Times New Roman"/>
          <w:sz w:val="28"/>
          <w:szCs w:val="28"/>
          <w:highlight w:val="yellow"/>
          <w:lang w:bidi="ar-EG"/>
        </w:rPr>
        <w:t>Polysomnographic analysis in several studies demonstrated improvement in sleep architecture following surgical treatment</w:t>
      </w:r>
      <w:r>
        <w:rPr>
          <w:rFonts w:ascii="Times New Roman" w:cs="Times New Roman" w:hAnsi="Times New Roman"/>
          <w:sz w:val="28"/>
          <w:szCs w:val="28"/>
          <w:highlight w:val="yellow"/>
          <w:rtl/>
          <w:lang w:bidi="ar-EG"/>
        </w:rPr>
        <w:t>.</w:t>
      </w:r>
    </w:p>
    <w:p>
      <w:pPr>
        <w:pStyle w:val="style0"/>
        <w:bidi w:val="false"/>
        <w:spacing w:lineRule="auto" w:line="360"/>
        <w:jc w:val="both"/>
        <w:rPr>
          <w:rFonts w:ascii="Times New Roman" w:cs="Times New Roman" w:hAnsi="Times New Roman"/>
          <w:sz w:val="28"/>
          <w:szCs w:val="28"/>
          <w:highlight w:val="yellow"/>
          <w:lang w:bidi="ar-EG"/>
        </w:rPr>
      </w:pPr>
      <w:r>
        <w:rPr>
          <w:rFonts w:ascii="Times New Roman" w:cs="Times New Roman" w:hAnsi="Times New Roman"/>
          <w:sz w:val="28"/>
          <w:szCs w:val="28"/>
          <w:highlight w:val="yellow"/>
          <w:lang w:bidi="ar-EG"/>
        </w:rPr>
        <w:t>Patients showed an increase in restorative s</w:t>
      </w:r>
      <w:r>
        <w:rPr>
          <w:rFonts w:ascii="Times New Roman" w:cs="Times New Roman" w:hAnsi="Times New Roman"/>
          <w:sz w:val="28"/>
          <w:szCs w:val="28"/>
          <w:highlight w:val="yellow"/>
          <w:lang w:bidi="ar-EG"/>
        </w:rPr>
        <w:t>leep stages, particularly stage N3 sleep and rapid eye movement sleep. The proportion of deep sleep stages increased from approximately 12–15% preoperatively to 18–22% postoperatively</w:t>
      </w:r>
      <w:r>
        <w:rPr>
          <w:rFonts w:ascii="Times New Roman" w:cs="Times New Roman" w:hAnsi="Times New Roman"/>
          <w:sz w:val="28"/>
          <w:szCs w:val="28"/>
          <w:highlight w:val="yellow"/>
          <w:rtl/>
          <w:lang w:bidi="ar-EG"/>
        </w:rPr>
        <w:t>.</w:t>
      </w:r>
    </w:p>
    <w:p>
      <w:pPr>
        <w:pStyle w:val="style0"/>
        <w:bidi w:val="false"/>
        <w:spacing w:lineRule="auto" w:line="360"/>
        <w:jc w:val="both"/>
        <w:rPr>
          <w:rFonts w:ascii="Times New Roman" w:cs="Times New Roman" w:hAnsi="Times New Roman"/>
          <w:sz w:val="28"/>
          <w:szCs w:val="28"/>
          <w:highlight w:val="yellow"/>
          <w:lang w:bidi="ar-EG"/>
        </w:rPr>
      </w:pPr>
      <w:r>
        <w:rPr>
          <w:rFonts w:ascii="Times New Roman" w:cs="Times New Roman" w:hAnsi="Times New Roman"/>
          <w:sz w:val="28"/>
          <w:szCs w:val="28"/>
          <w:highlight w:val="yellow"/>
          <w:lang w:bidi="ar-EG"/>
        </w:rPr>
        <w:t>Additionally, sleep fragmentation decreased significantly, reflecting i</w:t>
      </w:r>
      <w:r>
        <w:rPr>
          <w:rFonts w:ascii="Times New Roman" w:cs="Times New Roman" w:hAnsi="Times New Roman"/>
          <w:sz w:val="28"/>
          <w:szCs w:val="28"/>
          <w:highlight w:val="yellow"/>
          <w:lang w:bidi="ar-EG"/>
        </w:rPr>
        <w:t>mproved sleep quality after surgical intervention</w:t>
      </w:r>
      <w:r>
        <w:rPr>
          <w:rFonts w:ascii="Times New Roman" w:cs="Times New Roman" w:hAnsi="Times New Roman"/>
          <w:sz w:val="28"/>
          <w:szCs w:val="28"/>
          <w:highlight w:val="yellow"/>
          <w:rtl/>
          <w:lang w:bidi="ar-EG"/>
        </w:rPr>
        <w:t>.</w:t>
      </w:r>
    </w:p>
    <w:p>
      <w:pPr>
        <w:pStyle w:val="style0"/>
        <w:bidi w:val="false"/>
        <w:spacing w:lineRule="auto" w:line="360"/>
        <w:jc w:val="both"/>
        <w:rPr>
          <w:rFonts w:ascii="Times New Roman" w:cs="Times New Roman" w:hAnsi="Times New Roman"/>
          <w:sz w:val="28"/>
          <w:szCs w:val="28"/>
          <w:highlight w:val="yellow"/>
          <w:lang w:bidi="ar-EG"/>
        </w:rPr>
      </w:pPr>
      <w:r>
        <w:rPr>
          <w:rFonts w:ascii="Times New Roman" w:cs="Times New Roman" w:hAnsi="Times New Roman"/>
          <w:sz w:val="28"/>
          <w:szCs w:val="28"/>
          <w:highlight w:val="yellow"/>
          <w:lang w:bidi="ar-EG"/>
        </w:rPr>
        <w:t>Several studies evaluated snoring severity using the snoring index obtained from polysomnographic recordings</w:t>
      </w:r>
      <w:r>
        <w:rPr>
          <w:rFonts w:ascii="Times New Roman" w:cs="Times New Roman" w:hAnsi="Times New Roman"/>
          <w:sz w:val="28"/>
          <w:szCs w:val="28"/>
          <w:highlight w:val="yellow"/>
          <w:rtl/>
          <w:lang w:bidi="ar-EG"/>
        </w:rPr>
        <w:t>.</w:t>
      </w:r>
    </w:p>
    <w:p>
      <w:pPr>
        <w:pStyle w:val="style0"/>
        <w:bidi w:val="false"/>
        <w:spacing w:lineRule="auto" w:line="360"/>
        <w:jc w:val="both"/>
        <w:rPr>
          <w:rFonts w:ascii="Times New Roman" w:cs="Times New Roman" w:hAnsi="Times New Roman"/>
          <w:sz w:val="28"/>
          <w:szCs w:val="28"/>
          <w:highlight w:val="yellow"/>
          <w:lang w:bidi="ar-EG"/>
        </w:rPr>
      </w:pPr>
      <w:r>
        <w:rPr>
          <w:rFonts w:ascii="Times New Roman" w:cs="Times New Roman" w:hAnsi="Times New Roman"/>
          <w:sz w:val="28"/>
          <w:szCs w:val="28"/>
          <w:highlight w:val="yellow"/>
          <w:lang w:bidi="ar-EG"/>
        </w:rPr>
        <w:t>Preoperatively, the snoring index ranged from 220 to 360 events per hour, reflecting significan</w:t>
      </w:r>
      <w:r>
        <w:rPr>
          <w:rFonts w:ascii="Times New Roman" w:cs="Times New Roman" w:hAnsi="Times New Roman"/>
          <w:sz w:val="28"/>
          <w:szCs w:val="28"/>
          <w:highlight w:val="yellow"/>
          <w:lang w:bidi="ar-EG"/>
        </w:rPr>
        <w:t>t snoring frequency among patients with obstructive sleep apnea</w:t>
      </w:r>
      <w:r>
        <w:rPr>
          <w:rFonts w:ascii="Times New Roman" w:cs="Times New Roman" w:hAnsi="Times New Roman"/>
          <w:sz w:val="28"/>
          <w:szCs w:val="28"/>
          <w:highlight w:val="yellow"/>
          <w:rtl/>
          <w:lang w:bidi="ar-EG"/>
        </w:rPr>
        <w:t>.</w:t>
      </w:r>
    </w:p>
    <w:p>
      <w:pPr>
        <w:pStyle w:val="style0"/>
        <w:bidi w:val="false"/>
        <w:spacing w:lineRule="auto" w:line="360"/>
        <w:jc w:val="both"/>
        <w:rPr>
          <w:rFonts w:ascii="Times New Roman" w:cs="Times New Roman" w:hAnsi="Times New Roman"/>
          <w:sz w:val="28"/>
          <w:szCs w:val="28"/>
          <w:highlight w:val="yellow"/>
          <w:lang w:bidi="ar-EG"/>
        </w:rPr>
      </w:pPr>
      <w:r>
        <w:rPr>
          <w:rFonts w:ascii="Times New Roman" w:cs="Times New Roman" w:hAnsi="Times New Roman"/>
          <w:sz w:val="28"/>
          <w:szCs w:val="28"/>
          <w:highlight w:val="yellow"/>
          <w:lang w:bidi="ar-EG"/>
        </w:rPr>
        <w:t>Following surgical intervention, the snoring index decreased to a range between 70 and 140 events per hour</w:t>
      </w:r>
      <w:r>
        <w:rPr>
          <w:rFonts w:ascii="Times New Roman" w:cs="Times New Roman" w:hAnsi="Times New Roman"/>
          <w:sz w:val="28"/>
          <w:szCs w:val="28"/>
          <w:highlight w:val="yellow"/>
          <w:rtl/>
          <w:lang w:bidi="ar-EG"/>
        </w:rPr>
        <w:t>.</w:t>
      </w:r>
    </w:p>
    <w:p>
      <w:pPr>
        <w:pStyle w:val="style0"/>
        <w:bidi w:val="false"/>
        <w:spacing w:lineRule="auto" w:line="360"/>
        <w:jc w:val="both"/>
        <w:rPr>
          <w:rFonts w:ascii="Times New Roman" w:cs="Times New Roman" w:hAnsi="Times New Roman"/>
          <w:sz w:val="28"/>
          <w:szCs w:val="28"/>
          <w:highlight w:val="yellow"/>
          <w:lang w:bidi="ar-EG"/>
        </w:rPr>
      </w:pPr>
      <w:r>
        <w:rPr>
          <w:rFonts w:ascii="Times New Roman" w:cs="Times New Roman" w:hAnsi="Times New Roman"/>
          <w:sz w:val="28"/>
          <w:szCs w:val="28"/>
          <w:highlight w:val="yellow"/>
          <w:lang w:bidi="ar-EG"/>
        </w:rPr>
        <w:t>The pooled mean snoring index improved from approximately 285 ± 52 events/hour preo</w:t>
      </w:r>
      <w:r>
        <w:rPr>
          <w:rFonts w:ascii="Times New Roman" w:cs="Times New Roman" w:hAnsi="Times New Roman"/>
          <w:sz w:val="28"/>
          <w:szCs w:val="28"/>
          <w:highlight w:val="yellow"/>
          <w:lang w:bidi="ar-EG"/>
        </w:rPr>
        <w:t xml:space="preserve">peratively to 102 ± </w:t>
      </w:r>
      <w:r>
        <w:rPr>
          <w:rFonts w:ascii="Times New Roman" w:cs="Times New Roman" w:hAnsi="Times New Roman"/>
          <w:sz w:val="28"/>
          <w:szCs w:val="28"/>
          <w:highlight w:val="yellow"/>
          <w:lang w:bidi="ar-EG"/>
        </w:rPr>
        <w:t>31 events/hour</w:t>
      </w:r>
      <w:r>
        <w:rPr>
          <w:rFonts w:ascii="Times New Roman" w:cs="Times New Roman" w:hAnsi="Times New Roman"/>
          <w:sz w:val="28"/>
          <w:szCs w:val="28"/>
          <w:highlight w:val="yellow"/>
          <w:lang w:bidi="ar-EG"/>
        </w:rPr>
        <w:t xml:space="preserve"> postoperatively, indicating a marked reduction in snoring frequency after surgical treatment</w:t>
      </w:r>
      <w:r>
        <w:rPr>
          <w:rFonts w:ascii="Times New Roman" w:cs="Times New Roman" w:hAnsi="Times New Roman"/>
          <w:sz w:val="28"/>
          <w:szCs w:val="28"/>
          <w:highlight w:val="yellow"/>
          <w:rtl/>
          <w:lang w:bidi="ar-EG"/>
        </w:rPr>
        <w:t>.</w:t>
      </w:r>
    </w:p>
    <w:p>
      <w:pPr>
        <w:pStyle w:val="style0"/>
        <w:bidi w:val="false"/>
        <w:spacing w:lineRule="auto" w:line="360"/>
        <w:jc w:val="both"/>
        <w:rPr>
          <w:rFonts w:ascii="Times New Roman" w:cs="Times New Roman" w:hAnsi="Times New Roman"/>
          <w:sz w:val="28"/>
          <w:szCs w:val="28"/>
          <w:highlight w:val="yellow"/>
          <w:lang w:bidi="ar-EG"/>
        </w:rPr>
      </w:pPr>
      <w:r>
        <w:rPr>
          <w:rFonts w:ascii="Times New Roman" w:cs="Times New Roman" w:hAnsi="Times New Roman"/>
          <w:sz w:val="28"/>
          <w:szCs w:val="28"/>
          <w:highlight w:val="yellow"/>
          <w:lang w:bidi="ar-EG"/>
        </w:rPr>
        <w:t>Improvement in patient-reported quality of life was evaluated in several studies using validated questionnaires assessing sleep</w:t>
      </w:r>
      <w:r>
        <w:rPr>
          <w:rFonts w:ascii="Times New Roman" w:cs="Times New Roman" w:hAnsi="Times New Roman"/>
          <w:sz w:val="28"/>
          <w:szCs w:val="28"/>
          <w:highlight w:val="yellow"/>
          <w:lang w:bidi="ar-EG"/>
        </w:rPr>
        <w:t xml:space="preserve"> quality, daytime functioning, and overall well-being</w:t>
      </w:r>
      <w:r>
        <w:rPr>
          <w:rFonts w:ascii="Times New Roman" w:cs="Times New Roman" w:hAnsi="Times New Roman"/>
          <w:sz w:val="28"/>
          <w:szCs w:val="28"/>
          <w:highlight w:val="yellow"/>
          <w:rtl/>
          <w:lang w:bidi="ar-EG"/>
        </w:rPr>
        <w:t>.</w:t>
      </w:r>
    </w:p>
    <w:p>
      <w:pPr>
        <w:pStyle w:val="style0"/>
        <w:bidi w:val="false"/>
        <w:spacing w:lineRule="auto" w:line="360"/>
        <w:jc w:val="both"/>
        <w:rPr>
          <w:rFonts w:ascii="Times New Roman" w:cs="Times New Roman" w:hAnsi="Times New Roman"/>
          <w:sz w:val="28"/>
          <w:szCs w:val="28"/>
          <w:highlight w:val="yellow"/>
          <w:lang w:bidi="ar-EG"/>
        </w:rPr>
      </w:pPr>
      <w:r>
        <w:rPr>
          <w:rFonts w:ascii="Times New Roman" w:cs="Times New Roman" w:hAnsi="Times New Roman"/>
          <w:sz w:val="28"/>
          <w:szCs w:val="28"/>
          <w:highlight w:val="yellow"/>
          <w:lang w:bidi="ar-EG"/>
        </w:rPr>
        <w:t xml:space="preserve">Preoperative quality of life scores indicated significant impairment in daily activities and sleep-related functioning. Following surgical </w:t>
      </w:r>
      <w:r>
        <w:rPr>
          <w:rFonts w:ascii="Times New Roman" w:cs="Times New Roman" w:hAnsi="Times New Roman"/>
          <w:sz w:val="28"/>
          <w:szCs w:val="28"/>
          <w:highlight w:val="yellow"/>
          <w:lang w:bidi="ar-EG"/>
        </w:rPr>
        <w:t>treatment, most studies reported significant improvement in pa</w:t>
      </w:r>
      <w:r>
        <w:rPr>
          <w:rFonts w:ascii="Times New Roman" w:cs="Times New Roman" w:hAnsi="Times New Roman"/>
          <w:sz w:val="28"/>
          <w:szCs w:val="28"/>
          <w:highlight w:val="yellow"/>
          <w:lang w:bidi="ar-EG"/>
        </w:rPr>
        <w:t>tient-reported outcomes</w:t>
      </w:r>
      <w:r>
        <w:rPr>
          <w:rFonts w:ascii="Times New Roman" w:cs="Times New Roman" w:hAnsi="Times New Roman"/>
          <w:sz w:val="28"/>
          <w:szCs w:val="28"/>
          <w:highlight w:val="yellow"/>
          <w:rtl/>
          <w:lang w:bidi="ar-EG"/>
        </w:rPr>
        <w:t>.</w:t>
      </w:r>
    </w:p>
    <w:p>
      <w:pPr>
        <w:pStyle w:val="style0"/>
        <w:bidi w:val="false"/>
        <w:spacing w:lineRule="auto" w:line="360"/>
        <w:jc w:val="both"/>
        <w:rPr>
          <w:rFonts w:ascii="Times New Roman" w:cs="Times New Roman" w:hAnsi="Times New Roman"/>
          <w:sz w:val="28"/>
          <w:szCs w:val="28"/>
          <w:lang w:bidi="ar-EG"/>
        </w:rPr>
      </w:pPr>
      <w:r>
        <w:rPr>
          <w:rFonts w:ascii="Times New Roman" w:cs="Times New Roman" w:hAnsi="Times New Roman"/>
          <w:sz w:val="28"/>
          <w:szCs w:val="28"/>
          <w:highlight w:val="yellow"/>
          <w:lang w:bidi="ar-EG"/>
        </w:rPr>
        <w:t>Overall quality of life scores improved by approximately 35–50% compared with baseline values, reflecting better sleep quality, reduced daytime fatigue, and improved functional capacity after surgery.</w:t>
      </w:r>
    </w:p>
    <w:p>
      <w:pPr>
        <w:pStyle w:val="style0"/>
        <w:bidi w:val="false"/>
        <w:spacing w:lineRule="auto" w:line="360"/>
        <w:jc w:val="both"/>
        <w:rPr>
          <w:rFonts w:ascii="Times New Roman" w:cs="Times New Roman" w:hAnsi="Times New Roman"/>
          <w:b/>
          <w:bCs/>
          <w:sz w:val="28"/>
          <w:szCs w:val="28"/>
          <w:lang w:bidi="ar-EG"/>
        </w:rPr>
      </w:pPr>
      <w:r>
        <w:rPr>
          <w:rFonts w:ascii="Times New Roman" w:cs="Times New Roman" w:hAnsi="Times New Roman"/>
          <w:b/>
          <w:bCs/>
          <w:sz w:val="28"/>
          <w:szCs w:val="28"/>
          <w:lang w:bidi="ar-EG"/>
        </w:rPr>
        <w:t>Heterogeneity among Studies</w:t>
      </w:r>
    </w:p>
    <w:p>
      <w:pPr>
        <w:pStyle w:val="style0"/>
        <w:bidi w:val="false"/>
        <w:spacing w:lineRule="auto" w:line="360"/>
        <w:jc w:val="both"/>
        <w:rPr>
          <w:rFonts w:ascii="Times New Roman" w:cs="Times New Roman" w:hAnsi="Times New Roman"/>
          <w:sz w:val="28"/>
          <w:szCs w:val="28"/>
          <w:lang w:bidi="ar-EG"/>
        </w:rPr>
      </w:pPr>
      <w:r>
        <w:rPr>
          <w:rFonts w:ascii="Times New Roman" w:cs="Times New Roman" w:hAnsi="Times New Roman"/>
          <w:sz w:val="28"/>
          <w:szCs w:val="28"/>
          <w:lang w:bidi="ar-EG"/>
        </w:rPr>
        <w:t>Moderate heterogeneity was observed among the included studies. Variability was mainly related to patient characteristics, baseline disease severity, and duration of postoperative follow-up</w:t>
      </w:r>
      <w:r>
        <w:rPr>
          <w:rFonts w:ascii="Times New Roman" w:cs="Times New Roman" w:hAnsi="Times New Roman"/>
          <w:sz w:val="28"/>
          <w:szCs w:val="28"/>
          <w:rtl/>
          <w:lang w:bidi="ar-EG"/>
        </w:rPr>
        <w:t>.</w:t>
      </w:r>
      <w:r>
        <w:rPr>
          <w:rFonts w:ascii="Times New Roman" w:cs="Times New Roman" w:hAnsi="Times New Roman"/>
          <w:sz w:val="28"/>
          <w:szCs w:val="28"/>
          <w:lang w:bidi="ar-EG"/>
        </w:rPr>
        <w:t xml:space="preserve"> Despite these differences, the majority of studies consistently d</w:t>
      </w:r>
      <w:r>
        <w:rPr>
          <w:rFonts w:ascii="Times New Roman" w:cs="Times New Roman" w:hAnsi="Times New Roman"/>
          <w:sz w:val="28"/>
          <w:szCs w:val="28"/>
          <w:lang w:bidi="ar-EG"/>
        </w:rPr>
        <w:t>emonstrated improvement in both polysomnographic parameters and clinical outcomes following surgical treatment.</w:t>
      </w:r>
    </w:p>
    <w:p>
      <w:pPr>
        <w:pStyle w:val="style0"/>
        <w:bidi w:val="false"/>
        <w:spacing w:lineRule="auto" w:line="360"/>
        <w:jc w:val="both"/>
        <w:rPr>
          <w:rFonts w:ascii="Times New Roman" w:cs="Times New Roman" w:hAnsi="Times New Roman"/>
          <w:b/>
          <w:bCs/>
          <w:sz w:val="28"/>
          <w:szCs w:val="28"/>
          <w:lang w:bidi="ar-EG"/>
        </w:rPr>
      </w:pPr>
      <w:r>
        <w:rPr>
          <w:rFonts w:ascii="Times New Roman" w:cs="Times New Roman" w:hAnsi="Times New Roman"/>
          <w:b/>
          <w:bCs/>
          <w:sz w:val="28"/>
          <w:szCs w:val="28"/>
          <w:lang w:bidi="ar-EG"/>
        </w:rPr>
        <w:t>Interpretation of Results</w:t>
      </w:r>
    </w:p>
    <w:p>
      <w:pPr>
        <w:pStyle w:val="style0"/>
        <w:bidi w:val="false"/>
        <w:spacing w:lineRule="auto" w:line="360"/>
        <w:jc w:val="both"/>
        <w:rPr>
          <w:rFonts w:ascii="Times New Roman" w:cs="Times New Roman" w:hAnsi="Times New Roman"/>
          <w:sz w:val="28"/>
          <w:szCs w:val="28"/>
          <w:lang w:bidi="ar-EG"/>
        </w:rPr>
      </w:pPr>
      <w:r>
        <w:rPr>
          <w:rFonts w:ascii="Times New Roman" w:cs="Times New Roman" w:hAnsi="Times New Roman"/>
          <w:sz w:val="28"/>
          <w:szCs w:val="28"/>
          <w:lang w:bidi="ar-EG"/>
        </w:rPr>
        <w:t>Surgical intervention demonstrated consistent improvement in both objective polysomnographic parameters and subjective</w:t>
      </w:r>
      <w:r>
        <w:rPr>
          <w:rFonts w:ascii="Times New Roman" w:cs="Times New Roman" w:hAnsi="Times New Roman"/>
          <w:sz w:val="28"/>
          <w:szCs w:val="28"/>
          <w:lang w:bidi="ar-EG"/>
        </w:rPr>
        <w:t xml:space="preserve"> clinical outcomes. Significant reductions were observed in the Apnea–Hypopnea Index and Epworth Sleepiness Scale scores. Additionally, anatomical improvement in posterior airway space was noted following surgery. Oxygenation parameters also improved, with</w:t>
      </w:r>
      <w:r>
        <w:rPr>
          <w:rFonts w:ascii="Times New Roman" w:cs="Times New Roman" w:hAnsi="Times New Roman"/>
          <w:sz w:val="28"/>
          <w:szCs w:val="28"/>
          <w:lang w:bidi="ar-EG"/>
        </w:rPr>
        <w:t xml:space="preserve"> a marked increase in the lowest oxygen saturation during sleep. Furthermore, polysomnographic analysis demonstrated improvement in sleep architecture, with increased proportions of restorative sleep stages.</w:t>
      </w:r>
    </w:p>
    <w:p>
      <w:pPr>
        <w:pStyle w:val="style0"/>
        <w:bidi w:val="false"/>
        <w:spacing w:lineRule="auto" w:line="360"/>
        <w:jc w:val="both"/>
        <w:rPr>
          <w:rFonts w:ascii="Times New Roman" w:cs="Times New Roman" w:hAnsi="Times New Roman"/>
          <w:b/>
          <w:bCs/>
          <w:sz w:val="28"/>
          <w:szCs w:val="28"/>
          <w:lang w:bidi="ar-EG"/>
        </w:rPr>
      </w:pPr>
    </w:p>
    <w:p>
      <w:pPr>
        <w:pStyle w:val="style0"/>
        <w:bidi w:val="false"/>
        <w:spacing w:lineRule="auto" w:line="360"/>
        <w:jc w:val="both"/>
        <w:rPr>
          <w:rFonts w:ascii="Times New Roman" w:cs="Times New Roman" w:hAnsi="Times New Roman"/>
          <w:b/>
          <w:bCs/>
          <w:sz w:val="28"/>
          <w:szCs w:val="28"/>
          <w:lang w:bidi="ar-EG"/>
        </w:rPr>
      </w:pPr>
    </w:p>
    <w:p>
      <w:pPr>
        <w:pStyle w:val="style0"/>
        <w:bidi w:val="false"/>
        <w:spacing w:lineRule="auto" w:line="360"/>
        <w:jc w:val="both"/>
        <w:rPr>
          <w:rFonts w:ascii="Times New Roman" w:cs="Times New Roman" w:hAnsi="Times New Roman"/>
          <w:b/>
          <w:bCs/>
          <w:sz w:val="28"/>
          <w:szCs w:val="28"/>
          <w:lang w:bidi="ar-EG"/>
        </w:rPr>
      </w:pPr>
    </w:p>
    <w:p>
      <w:pPr>
        <w:pStyle w:val="style0"/>
        <w:bidi w:val="false"/>
        <w:spacing w:lineRule="auto" w:line="360"/>
        <w:jc w:val="both"/>
        <w:rPr>
          <w:rFonts w:ascii="Times New Roman" w:cs="Times New Roman" w:hAnsi="Times New Roman"/>
          <w:b/>
          <w:bCs/>
          <w:sz w:val="28"/>
          <w:szCs w:val="28"/>
          <w:lang w:bidi="ar-EG"/>
        </w:rPr>
      </w:pPr>
    </w:p>
    <w:p>
      <w:pPr>
        <w:pStyle w:val="style0"/>
        <w:bidi w:val="false"/>
        <w:spacing w:lineRule="auto" w:line="360"/>
        <w:jc w:val="both"/>
        <w:rPr>
          <w:rFonts w:ascii="Times New Roman" w:cs="Times New Roman" w:hAnsi="Times New Roman"/>
          <w:b/>
          <w:bCs/>
          <w:sz w:val="28"/>
          <w:szCs w:val="28"/>
          <w:highlight w:val="yellow"/>
          <w:lang w:bidi="ar-EG"/>
        </w:rPr>
      </w:pPr>
      <w:r>
        <w:rPr>
          <w:rFonts w:ascii="Times New Roman" w:cs="Times New Roman" w:hAnsi="Times New Roman"/>
          <w:b/>
          <w:bCs/>
          <w:sz w:val="28"/>
          <w:szCs w:val="28"/>
          <w:highlight w:val="yellow"/>
          <w:lang w:bidi="ar-EG"/>
        </w:rPr>
        <w:t>Table (2): Risk of bias assessment of includ</w:t>
      </w:r>
      <w:r>
        <w:rPr>
          <w:rFonts w:ascii="Times New Roman" w:cs="Times New Roman" w:hAnsi="Times New Roman"/>
          <w:b/>
          <w:bCs/>
          <w:sz w:val="28"/>
          <w:szCs w:val="28"/>
          <w:highlight w:val="yellow"/>
          <w:lang w:bidi="ar-EG"/>
        </w:rPr>
        <w:t>ed studies using the Newcastle–Ottawa Scale</w:t>
      </w:r>
    </w:p>
    <w:tbl>
      <w:tblPr>
        <w:tblStyle w:val="style154"/>
        <w:tblW w:w="0" w:type="auto"/>
        <w:tblLook w:val="04A0" w:firstRow="1" w:lastRow="0" w:firstColumn="1" w:lastColumn="0" w:noHBand="0" w:noVBand="1"/>
      </w:tblPr>
      <w:tblGrid>
        <w:gridCol w:w="1316"/>
        <w:gridCol w:w="1343"/>
        <w:gridCol w:w="2038"/>
        <w:gridCol w:w="1500"/>
        <w:gridCol w:w="912"/>
        <w:gridCol w:w="1411"/>
      </w:tblGrid>
      <w:tr>
        <w:trPr/>
        <w:tc>
          <w:tcPr>
            <w:tcW w:w="1523" w:type="dxa"/>
            <w:tcBorders/>
          </w:tcPr>
          <w:p>
            <w:pPr>
              <w:pStyle w:val="style0"/>
              <w:bidi w:val="false"/>
              <w:spacing w:after="0" w:lineRule="auto" w:line="360"/>
              <w:jc w:val="both"/>
              <w:rPr>
                <w:rFonts w:ascii="Times New Roman" w:cs="Times New Roman" w:hAnsi="Times New Roman"/>
                <w:sz w:val="24"/>
                <w:szCs w:val="24"/>
                <w:highlight w:val="yellow"/>
                <w:lang w:bidi="ar-EG"/>
              </w:rPr>
            </w:pPr>
            <w:r>
              <w:rPr>
                <w:rFonts w:ascii="Times New Roman" w:cs="Times New Roman" w:hAnsi="Times New Roman"/>
                <w:sz w:val="28"/>
                <w:szCs w:val="28"/>
                <w:highlight w:val="yellow"/>
                <w:lang w:bidi="ar-EG"/>
              </w:rPr>
              <w:t xml:space="preserve">Study </w:t>
            </w:r>
          </w:p>
        </w:tc>
        <w:tc>
          <w:tcPr>
            <w:tcW w:w="1309" w:type="dxa"/>
            <w:tcBorders/>
          </w:tcPr>
          <w:p>
            <w:pPr>
              <w:pStyle w:val="style0"/>
              <w:bidi w:val="false"/>
              <w:spacing w:after="0" w:lineRule="auto" w:line="360"/>
              <w:jc w:val="both"/>
              <w:rPr>
                <w:rFonts w:ascii="Times New Roman" w:cs="Times New Roman" w:hAnsi="Times New Roman"/>
                <w:sz w:val="28"/>
                <w:szCs w:val="28"/>
                <w:highlight w:val="yellow"/>
                <w:lang w:bidi="ar-EG"/>
              </w:rPr>
            </w:pPr>
            <w:r>
              <w:rPr>
                <w:rFonts w:ascii="Times New Roman" w:cs="Times New Roman" w:hAnsi="Times New Roman"/>
                <w:sz w:val="28"/>
                <w:szCs w:val="28"/>
                <w:highlight w:val="yellow"/>
                <w:lang w:bidi="ar-EG"/>
              </w:rPr>
              <w:t xml:space="preserve">Selection </w:t>
            </w:r>
          </w:p>
        </w:tc>
        <w:tc>
          <w:tcPr>
            <w:tcW w:w="2068" w:type="dxa"/>
            <w:tcBorders/>
          </w:tcPr>
          <w:p>
            <w:pPr>
              <w:pStyle w:val="style0"/>
              <w:bidi w:val="false"/>
              <w:spacing w:after="0" w:lineRule="auto" w:line="360"/>
              <w:jc w:val="both"/>
              <w:rPr>
                <w:rFonts w:ascii="Times New Roman" w:cs="Times New Roman" w:hAnsi="Times New Roman"/>
                <w:b/>
                <w:bCs/>
                <w:sz w:val="28"/>
                <w:szCs w:val="28"/>
                <w:highlight w:val="yellow"/>
                <w:lang w:bidi="ar-EG"/>
              </w:rPr>
            </w:pPr>
            <w:r>
              <w:rPr>
                <w:rFonts w:ascii="Times New Roman" w:cs="Times New Roman" w:hAnsi="Times New Roman"/>
                <w:b/>
                <w:bCs/>
                <w:sz w:val="28"/>
                <w:szCs w:val="28"/>
                <w:highlight w:val="yellow"/>
                <w:lang w:bidi="ar-EG"/>
              </w:rPr>
              <w:t>Compartability</w:t>
            </w:r>
          </w:p>
        </w:tc>
        <w:tc>
          <w:tcPr>
            <w:tcW w:w="1416" w:type="dxa"/>
            <w:tcBorders/>
          </w:tcPr>
          <w:p>
            <w:pPr>
              <w:pStyle w:val="style0"/>
              <w:bidi w:val="false"/>
              <w:spacing w:after="0" w:lineRule="auto" w:line="360"/>
              <w:jc w:val="both"/>
              <w:rPr>
                <w:rFonts w:ascii="Times New Roman" w:cs="Times New Roman" w:hAnsi="Times New Roman"/>
                <w:b/>
                <w:bCs/>
                <w:sz w:val="28"/>
                <w:szCs w:val="28"/>
                <w:highlight w:val="yellow"/>
                <w:lang w:bidi="ar-EG"/>
              </w:rPr>
            </w:pPr>
            <w:r>
              <w:rPr>
                <w:rFonts w:ascii="Times New Roman" w:cs="Times New Roman" w:hAnsi="Times New Roman"/>
                <w:b/>
                <w:bCs/>
                <w:sz w:val="28"/>
                <w:szCs w:val="28"/>
                <w:highlight w:val="yellow"/>
                <w:lang w:bidi="ar-EG"/>
              </w:rPr>
              <w:t>Outcomes</w:t>
            </w:r>
          </w:p>
        </w:tc>
        <w:tc>
          <w:tcPr>
            <w:tcW w:w="1034" w:type="dxa"/>
            <w:tcBorders/>
          </w:tcPr>
          <w:p>
            <w:pPr>
              <w:pStyle w:val="style0"/>
              <w:bidi w:val="false"/>
              <w:spacing w:after="0" w:lineRule="auto" w:line="360"/>
              <w:jc w:val="both"/>
              <w:rPr>
                <w:rFonts w:ascii="Times New Roman" w:cs="Times New Roman" w:hAnsi="Times New Roman"/>
                <w:b/>
                <w:bCs/>
                <w:sz w:val="28"/>
                <w:szCs w:val="28"/>
                <w:highlight w:val="yellow"/>
                <w:lang w:bidi="ar-EG"/>
              </w:rPr>
            </w:pPr>
            <w:r>
              <w:rPr>
                <w:rFonts w:ascii="Times New Roman" w:cs="Times New Roman" w:hAnsi="Times New Roman"/>
                <w:b/>
                <w:bCs/>
                <w:sz w:val="28"/>
                <w:szCs w:val="28"/>
                <w:highlight w:val="yellow"/>
                <w:lang w:bidi="ar-EG"/>
              </w:rPr>
              <w:t>Total score</w:t>
            </w:r>
          </w:p>
        </w:tc>
        <w:tc>
          <w:tcPr>
            <w:tcW w:w="1172" w:type="dxa"/>
            <w:tcBorders/>
          </w:tcPr>
          <w:p>
            <w:pPr>
              <w:pStyle w:val="style0"/>
              <w:bidi w:val="false"/>
              <w:spacing w:after="0" w:lineRule="auto" w:line="360"/>
              <w:jc w:val="both"/>
              <w:rPr>
                <w:rFonts w:ascii="Times New Roman" w:cs="Times New Roman" w:hAnsi="Times New Roman"/>
                <w:b/>
                <w:bCs/>
                <w:sz w:val="28"/>
                <w:szCs w:val="28"/>
                <w:highlight w:val="yellow"/>
                <w:lang w:bidi="ar-EG"/>
              </w:rPr>
            </w:pPr>
            <w:r>
              <w:rPr>
                <w:rFonts w:ascii="Times New Roman" w:cs="Times New Roman" w:hAnsi="Times New Roman"/>
                <w:b/>
                <w:bCs/>
                <w:sz w:val="28"/>
                <w:szCs w:val="28"/>
                <w:highlight w:val="yellow"/>
                <w:lang w:bidi="ar-EG"/>
              </w:rPr>
              <w:t>quality</w:t>
            </w:r>
          </w:p>
        </w:tc>
      </w:tr>
      <w:tr>
        <w:tblPrEx/>
        <w:trPr/>
        <w:tc>
          <w:tcPr>
            <w:tcW w:w="1523" w:type="dxa"/>
            <w:tcBorders/>
          </w:tcPr>
          <w:p>
            <w:pPr>
              <w:pStyle w:val="style0"/>
              <w:bidi w:val="false"/>
              <w:spacing w:after="0" w:lineRule="auto" w:line="360"/>
              <w:jc w:val="both"/>
              <w:rPr>
                <w:rFonts w:ascii="Times New Roman" w:cs="Times New Roman" w:hAnsi="Times New Roman"/>
                <w:sz w:val="24"/>
                <w:szCs w:val="24"/>
                <w:highlight w:val="yellow"/>
                <w:lang w:bidi="ar-EG"/>
              </w:rPr>
            </w:pPr>
            <w:r>
              <w:rPr>
                <w:rFonts w:ascii="Times New Roman" w:cs="Times New Roman" w:hAnsi="Times New Roman"/>
                <w:sz w:val="24"/>
                <w:szCs w:val="24"/>
                <w:highlight w:val="yellow"/>
                <w:lang w:bidi="ar-EG"/>
              </w:rPr>
              <w:t>Pang et al.</w:t>
            </w:r>
          </w:p>
        </w:tc>
        <w:tc>
          <w:tcPr>
            <w:tcW w:w="1309" w:type="dxa"/>
            <w:tcBorders/>
          </w:tcPr>
          <w:p>
            <w:pPr>
              <w:pStyle w:val="style0"/>
              <w:bidi w:val="false"/>
              <w:spacing w:after="0" w:lineRule="auto" w:line="360"/>
              <w:jc w:val="both"/>
              <w:rPr>
                <w:rFonts w:ascii="Times New Roman" w:cs="Times New Roman" w:hAnsi="Times New Roman"/>
                <w:b/>
                <w:bCs/>
                <w:sz w:val="28"/>
                <w:szCs w:val="28"/>
                <w:highlight w:val="yellow"/>
                <w:lang w:bidi="ar-EG"/>
              </w:rPr>
            </w:pPr>
            <w:r>
              <w:rPr>
                <w:rFonts w:ascii="Times New Roman" w:cs="Times New Roman" w:hAnsi="Times New Roman"/>
                <w:b/>
                <w:bCs/>
                <w:sz w:val="28"/>
                <w:szCs w:val="28"/>
                <w:highlight w:val="yellow"/>
                <w:lang w:bidi="ar-EG"/>
              </w:rPr>
              <w:t>4</w:t>
            </w:r>
          </w:p>
        </w:tc>
        <w:tc>
          <w:tcPr>
            <w:tcW w:w="2068" w:type="dxa"/>
            <w:tcBorders/>
          </w:tcPr>
          <w:p>
            <w:pPr>
              <w:pStyle w:val="style0"/>
              <w:bidi w:val="false"/>
              <w:spacing w:after="0" w:lineRule="auto" w:line="360"/>
              <w:jc w:val="both"/>
              <w:rPr>
                <w:rFonts w:ascii="Times New Roman" w:cs="Times New Roman" w:hAnsi="Times New Roman"/>
                <w:b/>
                <w:bCs/>
                <w:sz w:val="28"/>
                <w:szCs w:val="28"/>
                <w:highlight w:val="yellow"/>
                <w:lang w:bidi="ar-EG"/>
              </w:rPr>
            </w:pPr>
            <w:r>
              <w:rPr>
                <w:rFonts w:ascii="Times New Roman" w:cs="Times New Roman" w:hAnsi="Times New Roman"/>
                <w:b/>
                <w:bCs/>
                <w:sz w:val="28"/>
                <w:szCs w:val="28"/>
                <w:highlight w:val="yellow"/>
                <w:lang w:bidi="ar-EG"/>
              </w:rPr>
              <w:t>1</w:t>
            </w:r>
          </w:p>
        </w:tc>
        <w:tc>
          <w:tcPr>
            <w:tcW w:w="1416" w:type="dxa"/>
            <w:tcBorders/>
          </w:tcPr>
          <w:p>
            <w:pPr>
              <w:pStyle w:val="style0"/>
              <w:bidi w:val="false"/>
              <w:spacing w:after="0" w:lineRule="auto" w:line="360"/>
              <w:jc w:val="both"/>
              <w:rPr>
                <w:rFonts w:ascii="Times New Roman" w:cs="Times New Roman" w:hAnsi="Times New Roman"/>
                <w:b/>
                <w:bCs/>
                <w:sz w:val="28"/>
                <w:szCs w:val="28"/>
                <w:highlight w:val="yellow"/>
                <w:lang w:bidi="ar-EG"/>
              </w:rPr>
            </w:pPr>
            <w:r>
              <w:rPr>
                <w:rFonts w:ascii="Times New Roman" w:cs="Times New Roman" w:hAnsi="Times New Roman"/>
                <w:b/>
                <w:bCs/>
                <w:sz w:val="28"/>
                <w:szCs w:val="28"/>
                <w:highlight w:val="yellow"/>
                <w:lang w:bidi="ar-EG"/>
              </w:rPr>
              <w:t>3</w:t>
            </w:r>
          </w:p>
        </w:tc>
        <w:tc>
          <w:tcPr>
            <w:tcW w:w="1034" w:type="dxa"/>
            <w:tcBorders/>
          </w:tcPr>
          <w:p>
            <w:pPr>
              <w:pStyle w:val="style0"/>
              <w:bidi w:val="false"/>
              <w:spacing w:after="0" w:lineRule="auto" w:line="360"/>
              <w:jc w:val="both"/>
              <w:rPr>
                <w:rFonts w:ascii="Times New Roman" w:cs="Times New Roman" w:hAnsi="Times New Roman"/>
                <w:b/>
                <w:bCs/>
                <w:sz w:val="28"/>
                <w:szCs w:val="28"/>
                <w:highlight w:val="yellow"/>
                <w:lang w:bidi="ar-EG"/>
              </w:rPr>
            </w:pPr>
            <w:r>
              <w:rPr>
                <w:rFonts w:ascii="Times New Roman" w:cs="Times New Roman" w:hAnsi="Times New Roman"/>
                <w:b/>
                <w:bCs/>
                <w:sz w:val="28"/>
                <w:szCs w:val="28"/>
                <w:highlight w:val="yellow"/>
                <w:lang w:bidi="ar-EG"/>
              </w:rPr>
              <w:t>8</w:t>
            </w:r>
          </w:p>
        </w:tc>
        <w:tc>
          <w:tcPr>
            <w:tcW w:w="1172" w:type="dxa"/>
            <w:tcBorders/>
          </w:tcPr>
          <w:p>
            <w:pPr>
              <w:pStyle w:val="style0"/>
              <w:bidi w:val="false"/>
              <w:spacing w:after="0" w:lineRule="auto" w:line="360"/>
              <w:jc w:val="both"/>
              <w:rPr>
                <w:rFonts w:ascii="Times New Roman" w:cs="Times New Roman" w:hAnsi="Times New Roman"/>
                <w:b/>
                <w:bCs/>
                <w:sz w:val="28"/>
                <w:szCs w:val="28"/>
                <w:highlight w:val="yellow"/>
                <w:lang w:bidi="ar-EG"/>
              </w:rPr>
            </w:pPr>
            <w:r>
              <w:rPr>
                <w:rFonts w:ascii="Times New Roman" w:cs="Times New Roman" w:hAnsi="Times New Roman"/>
                <w:b/>
                <w:bCs/>
                <w:sz w:val="28"/>
                <w:szCs w:val="28"/>
                <w:highlight w:val="yellow"/>
                <w:lang w:bidi="ar-EG"/>
              </w:rPr>
              <w:t>High</w:t>
            </w:r>
          </w:p>
        </w:tc>
      </w:tr>
      <w:tr>
        <w:tblPrEx/>
        <w:trPr/>
        <w:tc>
          <w:tcPr>
            <w:tcW w:w="1523" w:type="dxa"/>
            <w:tcBorders/>
          </w:tcPr>
          <w:p>
            <w:pPr>
              <w:pStyle w:val="style0"/>
              <w:bidi w:val="false"/>
              <w:spacing w:after="0" w:lineRule="auto" w:line="360"/>
              <w:jc w:val="both"/>
              <w:rPr>
                <w:rFonts w:ascii="Times New Roman" w:cs="Times New Roman" w:hAnsi="Times New Roman"/>
                <w:sz w:val="24"/>
                <w:szCs w:val="24"/>
                <w:highlight w:val="yellow"/>
                <w:lang w:bidi="ar-EG"/>
              </w:rPr>
            </w:pPr>
            <w:r>
              <w:rPr>
                <w:rFonts w:ascii="Times New Roman" w:cs="Times New Roman" w:hAnsi="Times New Roman"/>
                <w:sz w:val="24"/>
                <w:szCs w:val="24"/>
                <w:highlight w:val="yellow"/>
                <w:lang w:bidi="ar-EG"/>
              </w:rPr>
              <w:t>Vicini</w:t>
            </w:r>
            <w:r>
              <w:rPr>
                <w:rFonts w:ascii="Times New Roman" w:cs="Times New Roman" w:hAnsi="Times New Roman"/>
                <w:sz w:val="24"/>
                <w:szCs w:val="24"/>
                <w:highlight w:val="yellow"/>
                <w:lang w:bidi="ar-EG"/>
              </w:rPr>
              <w:t xml:space="preserve"> et al.</w:t>
            </w:r>
          </w:p>
        </w:tc>
        <w:tc>
          <w:tcPr>
            <w:tcW w:w="1309" w:type="dxa"/>
            <w:tcBorders/>
          </w:tcPr>
          <w:p>
            <w:pPr>
              <w:pStyle w:val="style0"/>
              <w:bidi w:val="false"/>
              <w:spacing w:after="0" w:lineRule="auto" w:line="360"/>
              <w:jc w:val="both"/>
              <w:rPr>
                <w:rFonts w:ascii="Times New Roman" w:cs="Times New Roman" w:hAnsi="Times New Roman"/>
                <w:b/>
                <w:bCs/>
                <w:sz w:val="28"/>
                <w:szCs w:val="28"/>
                <w:highlight w:val="yellow"/>
                <w:lang w:bidi="ar-EG"/>
              </w:rPr>
            </w:pPr>
            <w:r>
              <w:rPr>
                <w:rFonts w:ascii="Times New Roman" w:cs="Times New Roman" w:hAnsi="Times New Roman"/>
                <w:b/>
                <w:bCs/>
                <w:sz w:val="28"/>
                <w:szCs w:val="28"/>
                <w:highlight w:val="yellow"/>
                <w:lang w:bidi="ar-EG"/>
              </w:rPr>
              <w:t>4</w:t>
            </w:r>
          </w:p>
        </w:tc>
        <w:tc>
          <w:tcPr>
            <w:tcW w:w="2068" w:type="dxa"/>
            <w:tcBorders/>
          </w:tcPr>
          <w:p>
            <w:pPr>
              <w:pStyle w:val="style0"/>
              <w:bidi w:val="false"/>
              <w:spacing w:after="0" w:lineRule="auto" w:line="360"/>
              <w:jc w:val="both"/>
              <w:rPr>
                <w:rFonts w:ascii="Times New Roman" w:cs="Times New Roman" w:hAnsi="Times New Roman"/>
                <w:b/>
                <w:bCs/>
                <w:sz w:val="28"/>
                <w:szCs w:val="28"/>
                <w:highlight w:val="yellow"/>
                <w:lang w:bidi="ar-EG"/>
              </w:rPr>
            </w:pPr>
            <w:r>
              <w:rPr>
                <w:rFonts w:ascii="Times New Roman" w:cs="Times New Roman" w:hAnsi="Times New Roman"/>
                <w:b/>
                <w:bCs/>
                <w:sz w:val="28"/>
                <w:szCs w:val="28"/>
                <w:highlight w:val="yellow"/>
                <w:lang w:bidi="ar-EG"/>
              </w:rPr>
              <w:t>1</w:t>
            </w:r>
          </w:p>
        </w:tc>
        <w:tc>
          <w:tcPr>
            <w:tcW w:w="1416" w:type="dxa"/>
            <w:tcBorders/>
          </w:tcPr>
          <w:p>
            <w:pPr>
              <w:pStyle w:val="style0"/>
              <w:bidi w:val="false"/>
              <w:spacing w:after="0" w:lineRule="auto" w:line="360"/>
              <w:jc w:val="both"/>
              <w:rPr>
                <w:rFonts w:ascii="Times New Roman" w:cs="Times New Roman" w:hAnsi="Times New Roman"/>
                <w:b/>
                <w:bCs/>
                <w:sz w:val="28"/>
                <w:szCs w:val="28"/>
                <w:highlight w:val="yellow"/>
                <w:lang w:bidi="ar-EG"/>
              </w:rPr>
            </w:pPr>
            <w:r>
              <w:rPr>
                <w:rFonts w:ascii="Times New Roman" w:cs="Times New Roman" w:hAnsi="Times New Roman"/>
                <w:b/>
                <w:bCs/>
                <w:sz w:val="28"/>
                <w:szCs w:val="28"/>
                <w:highlight w:val="yellow"/>
                <w:lang w:bidi="ar-EG"/>
              </w:rPr>
              <w:t>3</w:t>
            </w:r>
          </w:p>
        </w:tc>
        <w:tc>
          <w:tcPr>
            <w:tcW w:w="1034" w:type="dxa"/>
            <w:tcBorders/>
          </w:tcPr>
          <w:p>
            <w:pPr>
              <w:pStyle w:val="style0"/>
              <w:bidi w:val="false"/>
              <w:spacing w:after="0" w:lineRule="auto" w:line="360"/>
              <w:jc w:val="both"/>
              <w:rPr>
                <w:rFonts w:ascii="Times New Roman" w:cs="Times New Roman" w:hAnsi="Times New Roman"/>
                <w:b/>
                <w:bCs/>
                <w:sz w:val="28"/>
                <w:szCs w:val="28"/>
                <w:highlight w:val="yellow"/>
                <w:lang w:bidi="ar-EG"/>
              </w:rPr>
            </w:pPr>
            <w:r>
              <w:rPr>
                <w:rFonts w:ascii="Times New Roman" w:cs="Times New Roman" w:hAnsi="Times New Roman"/>
                <w:b/>
                <w:bCs/>
                <w:sz w:val="28"/>
                <w:szCs w:val="28"/>
                <w:highlight w:val="yellow"/>
                <w:lang w:bidi="ar-EG"/>
              </w:rPr>
              <w:t>8</w:t>
            </w:r>
          </w:p>
        </w:tc>
        <w:tc>
          <w:tcPr>
            <w:tcW w:w="1172" w:type="dxa"/>
            <w:tcBorders/>
          </w:tcPr>
          <w:p>
            <w:pPr>
              <w:pStyle w:val="style0"/>
              <w:bidi w:val="false"/>
              <w:spacing w:after="0" w:lineRule="auto" w:line="360"/>
              <w:jc w:val="both"/>
              <w:rPr>
                <w:rFonts w:ascii="Times New Roman" w:cs="Times New Roman" w:hAnsi="Times New Roman"/>
                <w:b/>
                <w:bCs/>
                <w:sz w:val="28"/>
                <w:szCs w:val="28"/>
                <w:highlight w:val="yellow"/>
                <w:lang w:bidi="ar-EG"/>
              </w:rPr>
            </w:pPr>
            <w:r>
              <w:rPr>
                <w:rFonts w:ascii="Times New Roman" w:cs="Times New Roman" w:hAnsi="Times New Roman"/>
                <w:b/>
                <w:bCs/>
                <w:sz w:val="28"/>
                <w:szCs w:val="28"/>
                <w:highlight w:val="yellow"/>
                <w:lang w:bidi="ar-EG"/>
              </w:rPr>
              <w:t>High</w:t>
            </w:r>
          </w:p>
        </w:tc>
      </w:tr>
      <w:tr>
        <w:tblPrEx/>
        <w:trPr/>
        <w:tc>
          <w:tcPr>
            <w:tcW w:w="1523" w:type="dxa"/>
            <w:tcBorders/>
          </w:tcPr>
          <w:p>
            <w:pPr>
              <w:pStyle w:val="style0"/>
              <w:bidi w:val="false"/>
              <w:spacing w:after="0" w:lineRule="auto" w:line="360"/>
              <w:jc w:val="both"/>
              <w:rPr>
                <w:rFonts w:ascii="Times New Roman" w:cs="Times New Roman" w:hAnsi="Times New Roman"/>
                <w:sz w:val="24"/>
                <w:szCs w:val="24"/>
                <w:highlight w:val="yellow"/>
                <w:lang w:bidi="ar-EG"/>
              </w:rPr>
            </w:pPr>
            <w:r>
              <w:rPr>
                <w:rFonts w:ascii="Times New Roman" w:cs="Times New Roman" w:hAnsi="Times New Roman"/>
                <w:sz w:val="24"/>
                <w:szCs w:val="24"/>
                <w:highlight w:val="yellow"/>
                <w:lang w:bidi="ar-EG"/>
              </w:rPr>
              <w:t>Mantovani</w:t>
            </w:r>
            <w:r>
              <w:rPr>
                <w:rFonts w:ascii="Times New Roman" w:cs="Times New Roman" w:hAnsi="Times New Roman"/>
                <w:sz w:val="24"/>
                <w:szCs w:val="24"/>
                <w:highlight w:val="yellow"/>
                <w:lang w:bidi="ar-EG"/>
              </w:rPr>
              <w:t xml:space="preserve"> et al.</w:t>
            </w:r>
          </w:p>
        </w:tc>
        <w:tc>
          <w:tcPr>
            <w:tcW w:w="1309" w:type="dxa"/>
            <w:tcBorders/>
          </w:tcPr>
          <w:p>
            <w:pPr>
              <w:pStyle w:val="style0"/>
              <w:bidi w:val="false"/>
              <w:spacing w:after="0" w:lineRule="auto" w:line="360"/>
              <w:jc w:val="both"/>
              <w:rPr>
                <w:rFonts w:ascii="Times New Roman" w:cs="Times New Roman" w:hAnsi="Times New Roman"/>
                <w:b/>
                <w:bCs/>
                <w:sz w:val="28"/>
                <w:szCs w:val="28"/>
                <w:highlight w:val="yellow"/>
                <w:lang w:bidi="ar-EG"/>
              </w:rPr>
            </w:pPr>
            <w:r>
              <w:rPr>
                <w:rFonts w:ascii="Times New Roman" w:cs="Times New Roman" w:hAnsi="Times New Roman"/>
                <w:b/>
                <w:bCs/>
                <w:sz w:val="28"/>
                <w:szCs w:val="28"/>
                <w:highlight w:val="yellow"/>
                <w:lang w:bidi="ar-EG"/>
              </w:rPr>
              <w:t>3</w:t>
            </w:r>
          </w:p>
        </w:tc>
        <w:tc>
          <w:tcPr>
            <w:tcW w:w="2068" w:type="dxa"/>
            <w:tcBorders/>
          </w:tcPr>
          <w:p>
            <w:pPr>
              <w:pStyle w:val="style0"/>
              <w:bidi w:val="false"/>
              <w:spacing w:after="0" w:lineRule="auto" w:line="360"/>
              <w:jc w:val="both"/>
              <w:rPr>
                <w:rFonts w:ascii="Times New Roman" w:cs="Times New Roman" w:hAnsi="Times New Roman"/>
                <w:b/>
                <w:bCs/>
                <w:sz w:val="28"/>
                <w:szCs w:val="28"/>
                <w:highlight w:val="yellow"/>
                <w:lang w:bidi="ar-EG"/>
              </w:rPr>
            </w:pPr>
            <w:r>
              <w:rPr>
                <w:rFonts w:ascii="Times New Roman" w:cs="Times New Roman" w:hAnsi="Times New Roman"/>
                <w:b/>
                <w:bCs/>
                <w:sz w:val="28"/>
                <w:szCs w:val="28"/>
                <w:highlight w:val="yellow"/>
                <w:lang w:bidi="ar-EG"/>
              </w:rPr>
              <w:t>1</w:t>
            </w:r>
          </w:p>
        </w:tc>
        <w:tc>
          <w:tcPr>
            <w:tcW w:w="1416" w:type="dxa"/>
            <w:tcBorders/>
          </w:tcPr>
          <w:p>
            <w:pPr>
              <w:pStyle w:val="style0"/>
              <w:bidi w:val="false"/>
              <w:spacing w:after="0" w:lineRule="auto" w:line="360"/>
              <w:jc w:val="both"/>
              <w:rPr>
                <w:rFonts w:ascii="Times New Roman" w:cs="Times New Roman" w:hAnsi="Times New Roman"/>
                <w:b/>
                <w:bCs/>
                <w:sz w:val="28"/>
                <w:szCs w:val="28"/>
                <w:highlight w:val="yellow"/>
                <w:lang w:bidi="ar-EG"/>
              </w:rPr>
            </w:pPr>
            <w:r>
              <w:rPr>
                <w:rFonts w:ascii="Times New Roman" w:cs="Times New Roman" w:hAnsi="Times New Roman"/>
                <w:b/>
                <w:bCs/>
                <w:sz w:val="28"/>
                <w:szCs w:val="28"/>
                <w:highlight w:val="yellow"/>
                <w:lang w:bidi="ar-EG"/>
              </w:rPr>
              <w:t>3</w:t>
            </w:r>
          </w:p>
        </w:tc>
        <w:tc>
          <w:tcPr>
            <w:tcW w:w="1034" w:type="dxa"/>
            <w:tcBorders/>
          </w:tcPr>
          <w:p>
            <w:pPr>
              <w:pStyle w:val="style0"/>
              <w:bidi w:val="false"/>
              <w:spacing w:after="0" w:lineRule="auto" w:line="360"/>
              <w:jc w:val="both"/>
              <w:rPr>
                <w:rFonts w:ascii="Times New Roman" w:cs="Times New Roman" w:hAnsi="Times New Roman"/>
                <w:b/>
                <w:bCs/>
                <w:sz w:val="28"/>
                <w:szCs w:val="28"/>
                <w:highlight w:val="yellow"/>
                <w:lang w:bidi="ar-EG"/>
              </w:rPr>
            </w:pPr>
            <w:r>
              <w:rPr>
                <w:rFonts w:ascii="Times New Roman" w:cs="Times New Roman" w:hAnsi="Times New Roman"/>
                <w:b/>
                <w:bCs/>
                <w:sz w:val="28"/>
                <w:szCs w:val="28"/>
                <w:highlight w:val="yellow"/>
                <w:lang w:bidi="ar-EG"/>
              </w:rPr>
              <w:t>7</w:t>
            </w:r>
          </w:p>
        </w:tc>
        <w:tc>
          <w:tcPr>
            <w:tcW w:w="1172" w:type="dxa"/>
            <w:tcBorders/>
          </w:tcPr>
          <w:p>
            <w:pPr>
              <w:pStyle w:val="style0"/>
              <w:bidi w:val="false"/>
              <w:spacing w:after="0" w:lineRule="auto" w:line="360"/>
              <w:jc w:val="both"/>
              <w:rPr>
                <w:rFonts w:ascii="Times New Roman" w:cs="Times New Roman" w:hAnsi="Times New Roman"/>
                <w:b/>
                <w:bCs/>
                <w:sz w:val="28"/>
                <w:szCs w:val="28"/>
                <w:highlight w:val="yellow"/>
                <w:lang w:bidi="ar-EG"/>
              </w:rPr>
            </w:pPr>
            <w:r>
              <w:rPr>
                <w:rFonts w:ascii="Times New Roman" w:cs="Times New Roman" w:hAnsi="Times New Roman"/>
                <w:b/>
                <w:bCs/>
                <w:sz w:val="28"/>
                <w:szCs w:val="28"/>
                <w:highlight w:val="yellow"/>
                <w:lang w:bidi="ar-EG"/>
              </w:rPr>
              <w:t>High</w:t>
            </w:r>
          </w:p>
        </w:tc>
      </w:tr>
      <w:tr>
        <w:tblPrEx/>
        <w:trPr/>
        <w:tc>
          <w:tcPr>
            <w:tcW w:w="1523" w:type="dxa"/>
            <w:tcBorders/>
          </w:tcPr>
          <w:p>
            <w:pPr>
              <w:pStyle w:val="style0"/>
              <w:bidi w:val="false"/>
              <w:spacing w:after="0" w:lineRule="auto" w:line="360"/>
              <w:jc w:val="both"/>
              <w:rPr>
                <w:rFonts w:ascii="Times New Roman" w:cs="Times New Roman" w:hAnsi="Times New Roman"/>
                <w:sz w:val="24"/>
                <w:szCs w:val="24"/>
                <w:highlight w:val="yellow"/>
                <w:lang w:bidi="ar-EG"/>
              </w:rPr>
            </w:pPr>
            <w:r>
              <w:rPr>
                <w:rFonts w:ascii="Times New Roman" w:cs="Times New Roman" w:hAnsi="Times New Roman"/>
                <w:sz w:val="24"/>
                <w:szCs w:val="24"/>
                <w:highlight w:val="yellow"/>
                <w:lang w:bidi="ar-EG"/>
              </w:rPr>
              <w:t>Lee et al.</w:t>
            </w:r>
          </w:p>
        </w:tc>
        <w:tc>
          <w:tcPr>
            <w:tcW w:w="1309" w:type="dxa"/>
            <w:tcBorders/>
          </w:tcPr>
          <w:p>
            <w:pPr>
              <w:pStyle w:val="style0"/>
              <w:bidi w:val="false"/>
              <w:spacing w:after="0" w:lineRule="auto" w:line="360"/>
              <w:jc w:val="both"/>
              <w:rPr>
                <w:rFonts w:ascii="Times New Roman" w:cs="Times New Roman" w:hAnsi="Times New Roman"/>
                <w:b/>
                <w:bCs/>
                <w:sz w:val="28"/>
                <w:szCs w:val="28"/>
                <w:highlight w:val="yellow"/>
                <w:lang w:bidi="ar-EG"/>
              </w:rPr>
            </w:pPr>
            <w:r>
              <w:rPr>
                <w:rFonts w:ascii="Times New Roman" w:cs="Times New Roman" w:hAnsi="Times New Roman"/>
                <w:b/>
                <w:bCs/>
                <w:sz w:val="28"/>
                <w:szCs w:val="28"/>
                <w:highlight w:val="yellow"/>
                <w:lang w:bidi="ar-EG"/>
              </w:rPr>
              <w:t>3</w:t>
            </w:r>
          </w:p>
        </w:tc>
        <w:tc>
          <w:tcPr>
            <w:tcW w:w="2068" w:type="dxa"/>
            <w:tcBorders/>
          </w:tcPr>
          <w:p>
            <w:pPr>
              <w:pStyle w:val="style0"/>
              <w:bidi w:val="false"/>
              <w:spacing w:after="0" w:lineRule="auto" w:line="360"/>
              <w:jc w:val="both"/>
              <w:rPr>
                <w:rFonts w:ascii="Times New Roman" w:cs="Times New Roman" w:hAnsi="Times New Roman"/>
                <w:b/>
                <w:bCs/>
                <w:sz w:val="28"/>
                <w:szCs w:val="28"/>
                <w:highlight w:val="yellow"/>
                <w:lang w:bidi="ar-EG"/>
              </w:rPr>
            </w:pPr>
            <w:r>
              <w:rPr>
                <w:rFonts w:ascii="Times New Roman" w:cs="Times New Roman" w:hAnsi="Times New Roman"/>
                <w:b/>
                <w:bCs/>
                <w:sz w:val="28"/>
                <w:szCs w:val="28"/>
                <w:highlight w:val="yellow"/>
                <w:lang w:bidi="ar-EG"/>
              </w:rPr>
              <w:t>1</w:t>
            </w:r>
          </w:p>
        </w:tc>
        <w:tc>
          <w:tcPr>
            <w:tcW w:w="1416" w:type="dxa"/>
            <w:tcBorders/>
          </w:tcPr>
          <w:p>
            <w:pPr>
              <w:pStyle w:val="style0"/>
              <w:bidi w:val="false"/>
              <w:spacing w:after="0" w:lineRule="auto" w:line="360"/>
              <w:jc w:val="both"/>
              <w:rPr>
                <w:rFonts w:ascii="Times New Roman" w:cs="Times New Roman" w:hAnsi="Times New Roman"/>
                <w:b/>
                <w:bCs/>
                <w:sz w:val="28"/>
                <w:szCs w:val="28"/>
                <w:highlight w:val="yellow"/>
                <w:lang w:bidi="ar-EG"/>
              </w:rPr>
            </w:pPr>
            <w:r>
              <w:rPr>
                <w:rFonts w:ascii="Times New Roman" w:cs="Times New Roman" w:hAnsi="Times New Roman"/>
                <w:b/>
                <w:bCs/>
                <w:sz w:val="28"/>
                <w:szCs w:val="28"/>
                <w:highlight w:val="yellow"/>
                <w:lang w:bidi="ar-EG"/>
              </w:rPr>
              <w:t>2</w:t>
            </w:r>
          </w:p>
        </w:tc>
        <w:tc>
          <w:tcPr>
            <w:tcW w:w="1034" w:type="dxa"/>
            <w:tcBorders/>
          </w:tcPr>
          <w:p>
            <w:pPr>
              <w:pStyle w:val="style0"/>
              <w:bidi w:val="false"/>
              <w:spacing w:after="0" w:lineRule="auto" w:line="360"/>
              <w:jc w:val="both"/>
              <w:rPr>
                <w:rFonts w:ascii="Times New Roman" w:cs="Times New Roman" w:hAnsi="Times New Roman"/>
                <w:b/>
                <w:bCs/>
                <w:sz w:val="28"/>
                <w:szCs w:val="28"/>
                <w:highlight w:val="yellow"/>
                <w:lang w:bidi="ar-EG"/>
              </w:rPr>
            </w:pPr>
            <w:r>
              <w:rPr>
                <w:rFonts w:ascii="Times New Roman" w:cs="Times New Roman" w:hAnsi="Times New Roman"/>
                <w:b/>
                <w:bCs/>
                <w:sz w:val="28"/>
                <w:szCs w:val="28"/>
                <w:highlight w:val="yellow"/>
                <w:lang w:bidi="ar-EG"/>
              </w:rPr>
              <w:t>6</w:t>
            </w:r>
          </w:p>
        </w:tc>
        <w:tc>
          <w:tcPr>
            <w:tcW w:w="1172" w:type="dxa"/>
            <w:tcBorders/>
          </w:tcPr>
          <w:p>
            <w:pPr>
              <w:pStyle w:val="style0"/>
              <w:bidi w:val="false"/>
              <w:spacing w:after="0" w:lineRule="auto" w:line="360"/>
              <w:jc w:val="both"/>
              <w:rPr>
                <w:rFonts w:ascii="Times New Roman" w:cs="Times New Roman" w:hAnsi="Times New Roman"/>
                <w:b/>
                <w:bCs/>
                <w:sz w:val="28"/>
                <w:szCs w:val="28"/>
                <w:highlight w:val="yellow"/>
                <w:lang w:bidi="ar-EG"/>
              </w:rPr>
            </w:pPr>
            <w:r>
              <w:rPr>
                <w:rFonts w:ascii="Times New Roman" w:cs="Times New Roman" w:hAnsi="Times New Roman"/>
                <w:b/>
                <w:bCs/>
                <w:sz w:val="28"/>
                <w:szCs w:val="28"/>
                <w:highlight w:val="yellow"/>
                <w:lang w:bidi="ar-EG"/>
              </w:rPr>
              <w:t>Moderate</w:t>
            </w:r>
          </w:p>
        </w:tc>
      </w:tr>
      <w:tr>
        <w:tblPrEx/>
        <w:trPr/>
        <w:tc>
          <w:tcPr>
            <w:tcW w:w="1523" w:type="dxa"/>
            <w:tcBorders/>
          </w:tcPr>
          <w:p>
            <w:pPr>
              <w:pStyle w:val="style0"/>
              <w:bidi w:val="false"/>
              <w:spacing w:after="0" w:lineRule="auto" w:line="360"/>
              <w:jc w:val="both"/>
              <w:rPr>
                <w:rFonts w:ascii="Times New Roman" w:cs="Times New Roman" w:hAnsi="Times New Roman"/>
                <w:sz w:val="24"/>
                <w:szCs w:val="24"/>
                <w:highlight w:val="yellow"/>
                <w:lang w:bidi="ar-EG"/>
              </w:rPr>
            </w:pPr>
            <w:r>
              <w:rPr>
                <w:rFonts w:ascii="Times New Roman" w:cs="Times New Roman" w:hAnsi="Times New Roman"/>
                <w:sz w:val="24"/>
                <w:szCs w:val="24"/>
                <w:highlight w:val="yellow"/>
                <w:lang w:bidi="ar-EG"/>
              </w:rPr>
              <w:t>Kezirian</w:t>
            </w:r>
            <w:r>
              <w:rPr>
                <w:rFonts w:ascii="Times New Roman" w:cs="Times New Roman" w:hAnsi="Times New Roman"/>
                <w:sz w:val="24"/>
                <w:szCs w:val="24"/>
                <w:highlight w:val="yellow"/>
                <w:lang w:bidi="ar-EG"/>
              </w:rPr>
              <w:t xml:space="preserve"> et al.</w:t>
            </w:r>
          </w:p>
        </w:tc>
        <w:tc>
          <w:tcPr>
            <w:tcW w:w="1309" w:type="dxa"/>
            <w:tcBorders/>
          </w:tcPr>
          <w:p>
            <w:pPr>
              <w:pStyle w:val="style0"/>
              <w:bidi w:val="false"/>
              <w:spacing w:after="0" w:lineRule="auto" w:line="360"/>
              <w:jc w:val="both"/>
              <w:rPr>
                <w:rFonts w:ascii="Times New Roman" w:cs="Times New Roman" w:hAnsi="Times New Roman"/>
                <w:b/>
                <w:bCs/>
                <w:sz w:val="28"/>
                <w:szCs w:val="28"/>
                <w:highlight w:val="yellow"/>
                <w:lang w:bidi="ar-EG"/>
              </w:rPr>
            </w:pPr>
            <w:r>
              <w:rPr>
                <w:rFonts w:ascii="Times New Roman" w:cs="Times New Roman" w:hAnsi="Times New Roman"/>
                <w:b/>
                <w:bCs/>
                <w:sz w:val="28"/>
                <w:szCs w:val="28"/>
                <w:highlight w:val="yellow"/>
                <w:lang w:bidi="ar-EG"/>
              </w:rPr>
              <w:t>4</w:t>
            </w:r>
          </w:p>
        </w:tc>
        <w:tc>
          <w:tcPr>
            <w:tcW w:w="2068" w:type="dxa"/>
            <w:tcBorders/>
          </w:tcPr>
          <w:p>
            <w:pPr>
              <w:pStyle w:val="style0"/>
              <w:bidi w:val="false"/>
              <w:spacing w:after="0" w:lineRule="auto" w:line="360"/>
              <w:jc w:val="both"/>
              <w:rPr>
                <w:rFonts w:ascii="Times New Roman" w:cs="Times New Roman" w:hAnsi="Times New Roman"/>
                <w:b/>
                <w:bCs/>
                <w:sz w:val="28"/>
                <w:szCs w:val="28"/>
                <w:highlight w:val="yellow"/>
                <w:lang w:bidi="ar-EG"/>
              </w:rPr>
            </w:pPr>
            <w:r>
              <w:rPr>
                <w:rFonts w:ascii="Times New Roman" w:cs="Times New Roman" w:hAnsi="Times New Roman"/>
                <w:b/>
                <w:bCs/>
                <w:sz w:val="28"/>
                <w:szCs w:val="28"/>
                <w:highlight w:val="yellow"/>
                <w:lang w:bidi="ar-EG"/>
              </w:rPr>
              <w:t>1</w:t>
            </w:r>
          </w:p>
        </w:tc>
        <w:tc>
          <w:tcPr>
            <w:tcW w:w="1416" w:type="dxa"/>
            <w:tcBorders/>
          </w:tcPr>
          <w:p>
            <w:pPr>
              <w:pStyle w:val="style0"/>
              <w:bidi w:val="false"/>
              <w:spacing w:after="0" w:lineRule="auto" w:line="360"/>
              <w:jc w:val="both"/>
              <w:rPr>
                <w:rFonts w:ascii="Times New Roman" w:cs="Times New Roman" w:hAnsi="Times New Roman"/>
                <w:b/>
                <w:bCs/>
                <w:sz w:val="28"/>
                <w:szCs w:val="28"/>
                <w:highlight w:val="yellow"/>
                <w:lang w:bidi="ar-EG"/>
              </w:rPr>
            </w:pPr>
            <w:r>
              <w:rPr>
                <w:rFonts w:ascii="Times New Roman" w:cs="Times New Roman" w:hAnsi="Times New Roman"/>
                <w:b/>
                <w:bCs/>
                <w:sz w:val="28"/>
                <w:szCs w:val="28"/>
                <w:highlight w:val="yellow"/>
                <w:lang w:bidi="ar-EG"/>
              </w:rPr>
              <w:t>3</w:t>
            </w:r>
          </w:p>
        </w:tc>
        <w:tc>
          <w:tcPr>
            <w:tcW w:w="1034" w:type="dxa"/>
            <w:tcBorders/>
          </w:tcPr>
          <w:p>
            <w:pPr>
              <w:pStyle w:val="style0"/>
              <w:bidi w:val="false"/>
              <w:spacing w:after="0" w:lineRule="auto" w:line="360"/>
              <w:jc w:val="both"/>
              <w:rPr>
                <w:rFonts w:ascii="Times New Roman" w:cs="Times New Roman" w:hAnsi="Times New Roman"/>
                <w:b/>
                <w:bCs/>
                <w:sz w:val="28"/>
                <w:szCs w:val="28"/>
                <w:highlight w:val="yellow"/>
                <w:lang w:bidi="ar-EG"/>
              </w:rPr>
            </w:pPr>
            <w:r>
              <w:rPr>
                <w:rFonts w:ascii="Times New Roman" w:cs="Times New Roman" w:hAnsi="Times New Roman"/>
                <w:b/>
                <w:bCs/>
                <w:sz w:val="28"/>
                <w:szCs w:val="28"/>
                <w:highlight w:val="yellow"/>
                <w:lang w:bidi="ar-EG"/>
              </w:rPr>
              <w:t>8</w:t>
            </w:r>
          </w:p>
        </w:tc>
        <w:tc>
          <w:tcPr>
            <w:tcW w:w="1172" w:type="dxa"/>
            <w:tcBorders/>
          </w:tcPr>
          <w:p>
            <w:pPr>
              <w:pStyle w:val="style0"/>
              <w:bidi w:val="false"/>
              <w:spacing w:after="0" w:lineRule="auto" w:line="360"/>
              <w:jc w:val="both"/>
              <w:rPr>
                <w:rFonts w:ascii="Times New Roman" w:cs="Times New Roman" w:hAnsi="Times New Roman"/>
                <w:b/>
                <w:bCs/>
                <w:sz w:val="28"/>
                <w:szCs w:val="28"/>
                <w:highlight w:val="yellow"/>
                <w:lang w:bidi="ar-EG"/>
              </w:rPr>
            </w:pPr>
            <w:r>
              <w:rPr>
                <w:rFonts w:ascii="Times New Roman" w:cs="Times New Roman" w:hAnsi="Times New Roman"/>
                <w:b/>
                <w:bCs/>
                <w:sz w:val="28"/>
                <w:szCs w:val="28"/>
                <w:highlight w:val="yellow"/>
                <w:lang w:bidi="ar-EG"/>
              </w:rPr>
              <w:t>High</w:t>
            </w:r>
          </w:p>
        </w:tc>
      </w:tr>
      <w:tr>
        <w:tblPrEx/>
        <w:trPr/>
        <w:tc>
          <w:tcPr>
            <w:tcW w:w="1523" w:type="dxa"/>
            <w:tcBorders/>
          </w:tcPr>
          <w:p>
            <w:pPr>
              <w:pStyle w:val="style0"/>
              <w:bidi w:val="false"/>
              <w:spacing w:after="0" w:lineRule="auto" w:line="360"/>
              <w:jc w:val="both"/>
              <w:rPr>
                <w:rFonts w:ascii="Times New Roman" w:cs="Times New Roman" w:hAnsi="Times New Roman"/>
                <w:sz w:val="24"/>
                <w:szCs w:val="24"/>
                <w:highlight w:val="yellow"/>
                <w:lang w:bidi="ar-EG"/>
              </w:rPr>
            </w:pPr>
            <w:r>
              <w:rPr>
                <w:rFonts w:ascii="Times New Roman" w:cs="Times New Roman" w:hAnsi="Times New Roman"/>
                <w:sz w:val="24"/>
                <w:szCs w:val="24"/>
                <w:highlight w:val="yellow"/>
                <w:lang w:bidi="ar-EG"/>
              </w:rPr>
              <w:t>Zhang</w:t>
            </w:r>
            <w:r>
              <w:rPr>
                <w:rFonts w:ascii="Times New Roman" w:cs="Times New Roman" w:hAnsi="Times New Roman"/>
                <w:sz w:val="24"/>
                <w:szCs w:val="24"/>
                <w:highlight w:val="yellow"/>
                <w:lang w:bidi="ar-EG"/>
              </w:rPr>
              <w:t xml:space="preserve"> et al.</w:t>
            </w:r>
          </w:p>
        </w:tc>
        <w:tc>
          <w:tcPr>
            <w:tcW w:w="1309" w:type="dxa"/>
            <w:tcBorders/>
          </w:tcPr>
          <w:p>
            <w:pPr>
              <w:pStyle w:val="style0"/>
              <w:bidi w:val="false"/>
              <w:spacing w:after="0" w:lineRule="auto" w:line="360"/>
              <w:jc w:val="both"/>
              <w:rPr>
                <w:rFonts w:ascii="Times New Roman" w:cs="Times New Roman" w:hAnsi="Times New Roman"/>
                <w:b/>
                <w:bCs/>
                <w:sz w:val="28"/>
                <w:szCs w:val="28"/>
                <w:highlight w:val="yellow"/>
                <w:lang w:bidi="ar-EG"/>
              </w:rPr>
            </w:pPr>
            <w:r>
              <w:rPr>
                <w:rFonts w:ascii="Times New Roman" w:cs="Times New Roman" w:hAnsi="Times New Roman"/>
                <w:b/>
                <w:bCs/>
                <w:sz w:val="28"/>
                <w:szCs w:val="28"/>
                <w:highlight w:val="yellow"/>
                <w:lang w:bidi="ar-EG"/>
              </w:rPr>
              <w:t>3</w:t>
            </w:r>
          </w:p>
        </w:tc>
        <w:tc>
          <w:tcPr>
            <w:tcW w:w="2068" w:type="dxa"/>
            <w:tcBorders/>
          </w:tcPr>
          <w:p>
            <w:pPr>
              <w:pStyle w:val="style0"/>
              <w:bidi w:val="false"/>
              <w:spacing w:after="0" w:lineRule="auto" w:line="360"/>
              <w:jc w:val="both"/>
              <w:rPr>
                <w:rFonts w:ascii="Times New Roman" w:cs="Times New Roman" w:hAnsi="Times New Roman"/>
                <w:b/>
                <w:bCs/>
                <w:sz w:val="28"/>
                <w:szCs w:val="28"/>
                <w:highlight w:val="yellow"/>
                <w:lang w:bidi="ar-EG"/>
              </w:rPr>
            </w:pPr>
            <w:r>
              <w:rPr>
                <w:rFonts w:ascii="Times New Roman" w:cs="Times New Roman" w:hAnsi="Times New Roman"/>
                <w:b/>
                <w:bCs/>
                <w:sz w:val="28"/>
                <w:szCs w:val="28"/>
                <w:highlight w:val="yellow"/>
                <w:lang w:bidi="ar-EG"/>
              </w:rPr>
              <w:t>1</w:t>
            </w:r>
          </w:p>
        </w:tc>
        <w:tc>
          <w:tcPr>
            <w:tcW w:w="1416" w:type="dxa"/>
            <w:tcBorders/>
          </w:tcPr>
          <w:p>
            <w:pPr>
              <w:pStyle w:val="style0"/>
              <w:bidi w:val="false"/>
              <w:spacing w:after="0" w:lineRule="auto" w:line="360"/>
              <w:jc w:val="both"/>
              <w:rPr>
                <w:rFonts w:ascii="Times New Roman" w:cs="Times New Roman" w:hAnsi="Times New Roman"/>
                <w:b/>
                <w:bCs/>
                <w:sz w:val="28"/>
                <w:szCs w:val="28"/>
                <w:highlight w:val="yellow"/>
                <w:lang w:bidi="ar-EG"/>
              </w:rPr>
            </w:pPr>
            <w:r>
              <w:rPr>
                <w:rFonts w:ascii="Times New Roman" w:cs="Times New Roman" w:hAnsi="Times New Roman"/>
                <w:b/>
                <w:bCs/>
                <w:sz w:val="28"/>
                <w:szCs w:val="28"/>
                <w:highlight w:val="yellow"/>
                <w:lang w:bidi="ar-EG"/>
              </w:rPr>
              <w:t>2</w:t>
            </w:r>
          </w:p>
        </w:tc>
        <w:tc>
          <w:tcPr>
            <w:tcW w:w="1034" w:type="dxa"/>
            <w:tcBorders/>
          </w:tcPr>
          <w:p>
            <w:pPr>
              <w:pStyle w:val="style0"/>
              <w:bidi w:val="false"/>
              <w:spacing w:after="0" w:lineRule="auto" w:line="360"/>
              <w:jc w:val="both"/>
              <w:rPr>
                <w:rFonts w:ascii="Times New Roman" w:cs="Times New Roman" w:hAnsi="Times New Roman"/>
                <w:b/>
                <w:bCs/>
                <w:sz w:val="28"/>
                <w:szCs w:val="28"/>
                <w:highlight w:val="yellow"/>
                <w:lang w:bidi="ar-EG"/>
              </w:rPr>
            </w:pPr>
            <w:r>
              <w:rPr>
                <w:rFonts w:ascii="Times New Roman" w:cs="Times New Roman" w:hAnsi="Times New Roman"/>
                <w:b/>
                <w:bCs/>
                <w:sz w:val="28"/>
                <w:szCs w:val="28"/>
                <w:highlight w:val="yellow"/>
                <w:lang w:bidi="ar-EG"/>
              </w:rPr>
              <w:t>6</w:t>
            </w:r>
          </w:p>
        </w:tc>
        <w:tc>
          <w:tcPr>
            <w:tcW w:w="1172" w:type="dxa"/>
            <w:tcBorders/>
          </w:tcPr>
          <w:p>
            <w:pPr>
              <w:pStyle w:val="style0"/>
              <w:bidi w:val="false"/>
              <w:spacing w:after="0" w:lineRule="auto" w:line="360"/>
              <w:jc w:val="both"/>
              <w:rPr>
                <w:rFonts w:ascii="Times New Roman" w:cs="Times New Roman" w:hAnsi="Times New Roman"/>
                <w:b/>
                <w:bCs/>
                <w:sz w:val="28"/>
                <w:szCs w:val="28"/>
                <w:highlight w:val="yellow"/>
                <w:lang w:bidi="ar-EG"/>
              </w:rPr>
            </w:pPr>
            <w:r>
              <w:rPr>
                <w:rFonts w:ascii="Times New Roman" w:cs="Times New Roman" w:hAnsi="Times New Roman"/>
                <w:b/>
                <w:bCs/>
                <w:sz w:val="28"/>
                <w:szCs w:val="28"/>
                <w:highlight w:val="yellow"/>
                <w:lang w:bidi="ar-EG"/>
              </w:rPr>
              <w:t>Moderate</w:t>
            </w:r>
          </w:p>
        </w:tc>
      </w:tr>
      <w:tr>
        <w:tblPrEx/>
        <w:trPr/>
        <w:tc>
          <w:tcPr>
            <w:tcW w:w="1523" w:type="dxa"/>
            <w:tcBorders/>
          </w:tcPr>
          <w:p>
            <w:pPr>
              <w:pStyle w:val="style0"/>
              <w:bidi w:val="false"/>
              <w:spacing w:after="0" w:lineRule="auto" w:line="360"/>
              <w:jc w:val="both"/>
              <w:rPr>
                <w:rFonts w:ascii="Times New Roman" w:cs="Times New Roman" w:hAnsi="Times New Roman"/>
                <w:sz w:val="24"/>
                <w:szCs w:val="24"/>
                <w:highlight w:val="yellow"/>
                <w:lang w:bidi="ar-EG"/>
              </w:rPr>
            </w:pPr>
            <w:r>
              <w:rPr>
                <w:rFonts w:ascii="Times New Roman" w:cs="Times New Roman" w:hAnsi="Times New Roman"/>
                <w:sz w:val="24"/>
                <w:szCs w:val="24"/>
                <w:highlight w:val="yellow"/>
                <w:lang w:bidi="ar-EG"/>
              </w:rPr>
              <w:t>Kim et al.</w:t>
            </w:r>
          </w:p>
        </w:tc>
        <w:tc>
          <w:tcPr>
            <w:tcW w:w="1309" w:type="dxa"/>
            <w:tcBorders/>
          </w:tcPr>
          <w:p>
            <w:pPr>
              <w:pStyle w:val="style0"/>
              <w:bidi w:val="false"/>
              <w:spacing w:after="0" w:lineRule="auto" w:line="360"/>
              <w:jc w:val="both"/>
              <w:rPr>
                <w:rFonts w:ascii="Times New Roman" w:cs="Times New Roman" w:hAnsi="Times New Roman"/>
                <w:b/>
                <w:bCs/>
                <w:sz w:val="28"/>
                <w:szCs w:val="28"/>
                <w:highlight w:val="yellow"/>
                <w:lang w:bidi="ar-EG"/>
              </w:rPr>
            </w:pPr>
            <w:r>
              <w:rPr>
                <w:rFonts w:ascii="Times New Roman" w:cs="Times New Roman" w:hAnsi="Times New Roman"/>
                <w:b/>
                <w:bCs/>
                <w:sz w:val="28"/>
                <w:szCs w:val="28"/>
                <w:highlight w:val="yellow"/>
                <w:lang w:bidi="ar-EG"/>
              </w:rPr>
              <w:t>4</w:t>
            </w:r>
          </w:p>
        </w:tc>
        <w:tc>
          <w:tcPr>
            <w:tcW w:w="2068" w:type="dxa"/>
            <w:tcBorders/>
          </w:tcPr>
          <w:p>
            <w:pPr>
              <w:pStyle w:val="style0"/>
              <w:bidi w:val="false"/>
              <w:spacing w:after="0" w:lineRule="auto" w:line="360"/>
              <w:jc w:val="both"/>
              <w:rPr>
                <w:rFonts w:ascii="Times New Roman" w:cs="Times New Roman" w:hAnsi="Times New Roman"/>
                <w:b/>
                <w:bCs/>
                <w:sz w:val="28"/>
                <w:szCs w:val="28"/>
                <w:highlight w:val="yellow"/>
                <w:lang w:bidi="ar-EG"/>
              </w:rPr>
            </w:pPr>
            <w:r>
              <w:rPr>
                <w:rFonts w:ascii="Times New Roman" w:cs="Times New Roman" w:hAnsi="Times New Roman"/>
                <w:b/>
                <w:bCs/>
                <w:sz w:val="28"/>
                <w:szCs w:val="28"/>
                <w:highlight w:val="yellow"/>
                <w:lang w:bidi="ar-EG"/>
              </w:rPr>
              <w:t>1</w:t>
            </w:r>
          </w:p>
        </w:tc>
        <w:tc>
          <w:tcPr>
            <w:tcW w:w="1416" w:type="dxa"/>
            <w:tcBorders/>
          </w:tcPr>
          <w:p>
            <w:pPr>
              <w:pStyle w:val="style0"/>
              <w:bidi w:val="false"/>
              <w:spacing w:after="0" w:lineRule="auto" w:line="360"/>
              <w:jc w:val="both"/>
              <w:rPr>
                <w:rFonts w:ascii="Times New Roman" w:cs="Times New Roman" w:hAnsi="Times New Roman"/>
                <w:b/>
                <w:bCs/>
                <w:sz w:val="28"/>
                <w:szCs w:val="28"/>
                <w:highlight w:val="yellow"/>
                <w:lang w:bidi="ar-EG"/>
              </w:rPr>
            </w:pPr>
            <w:r>
              <w:rPr>
                <w:rFonts w:ascii="Times New Roman" w:cs="Times New Roman" w:hAnsi="Times New Roman"/>
                <w:b/>
                <w:bCs/>
                <w:sz w:val="28"/>
                <w:szCs w:val="28"/>
                <w:highlight w:val="yellow"/>
                <w:lang w:bidi="ar-EG"/>
              </w:rPr>
              <w:t>3</w:t>
            </w:r>
          </w:p>
        </w:tc>
        <w:tc>
          <w:tcPr>
            <w:tcW w:w="1034" w:type="dxa"/>
            <w:tcBorders/>
          </w:tcPr>
          <w:p>
            <w:pPr>
              <w:pStyle w:val="style0"/>
              <w:bidi w:val="false"/>
              <w:spacing w:after="0" w:lineRule="auto" w:line="360"/>
              <w:jc w:val="both"/>
              <w:rPr>
                <w:rFonts w:ascii="Times New Roman" w:cs="Times New Roman" w:hAnsi="Times New Roman"/>
                <w:b/>
                <w:bCs/>
                <w:sz w:val="28"/>
                <w:szCs w:val="28"/>
                <w:highlight w:val="yellow"/>
                <w:lang w:bidi="ar-EG"/>
              </w:rPr>
            </w:pPr>
            <w:r>
              <w:rPr>
                <w:rFonts w:ascii="Times New Roman" w:cs="Times New Roman" w:hAnsi="Times New Roman"/>
                <w:b/>
                <w:bCs/>
                <w:sz w:val="28"/>
                <w:szCs w:val="28"/>
                <w:highlight w:val="yellow"/>
                <w:lang w:bidi="ar-EG"/>
              </w:rPr>
              <w:t>8</w:t>
            </w:r>
          </w:p>
        </w:tc>
        <w:tc>
          <w:tcPr>
            <w:tcW w:w="1172" w:type="dxa"/>
            <w:tcBorders/>
          </w:tcPr>
          <w:p>
            <w:pPr>
              <w:pStyle w:val="style0"/>
              <w:bidi w:val="false"/>
              <w:spacing w:after="0" w:lineRule="auto" w:line="360"/>
              <w:jc w:val="both"/>
              <w:rPr>
                <w:rFonts w:ascii="Times New Roman" w:cs="Times New Roman" w:hAnsi="Times New Roman"/>
                <w:b/>
                <w:bCs/>
                <w:sz w:val="28"/>
                <w:szCs w:val="28"/>
                <w:highlight w:val="yellow"/>
                <w:lang w:bidi="ar-EG"/>
              </w:rPr>
            </w:pPr>
            <w:r>
              <w:rPr>
                <w:rFonts w:ascii="Times New Roman" w:cs="Times New Roman" w:hAnsi="Times New Roman"/>
                <w:b/>
                <w:bCs/>
                <w:sz w:val="28"/>
                <w:szCs w:val="28"/>
                <w:highlight w:val="yellow"/>
                <w:lang w:bidi="ar-EG"/>
              </w:rPr>
              <w:t>High</w:t>
            </w:r>
          </w:p>
        </w:tc>
      </w:tr>
      <w:tr>
        <w:tblPrEx/>
        <w:trPr/>
        <w:tc>
          <w:tcPr>
            <w:tcW w:w="1523" w:type="dxa"/>
            <w:tcBorders/>
          </w:tcPr>
          <w:p>
            <w:pPr>
              <w:pStyle w:val="style0"/>
              <w:bidi w:val="false"/>
              <w:spacing w:after="0" w:lineRule="auto" w:line="360"/>
              <w:jc w:val="both"/>
              <w:rPr>
                <w:rFonts w:ascii="Times New Roman" w:cs="Times New Roman" w:hAnsi="Times New Roman"/>
                <w:sz w:val="24"/>
                <w:szCs w:val="24"/>
                <w:highlight w:val="yellow"/>
                <w:lang w:bidi="ar-EG"/>
              </w:rPr>
            </w:pPr>
            <w:r>
              <w:rPr>
                <w:rFonts w:ascii="Times New Roman" w:cs="Times New Roman" w:hAnsi="Times New Roman"/>
                <w:sz w:val="24"/>
                <w:szCs w:val="24"/>
                <w:highlight w:val="yellow"/>
                <w:lang w:bidi="ar-EG"/>
              </w:rPr>
              <w:t>Rossi et al.</w:t>
            </w:r>
          </w:p>
        </w:tc>
        <w:tc>
          <w:tcPr>
            <w:tcW w:w="1309" w:type="dxa"/>
            <w:tcBorders/>
          </w:tcPr>
          <w:p>
            <w:pPr>
              <w:pStyle w:val="style0"/>
              <w:bidi w:val="false"/>
              <w:spacing w:after="0" w:lineRule="auto" w:line="360"/>
              <w:jc w:val="both"/>
              <w:rPr>
                <w:rFonts w:ascii="Times New Roman" w:cs="Times New Roman" w:hAnsi="Times New Roman"/>
                <w:b/>
                <w:bCs/>
                <w:sz w:val="28"/>
                <w:szCs w:val="28"/>
                <w:highlight w:val="yellow"/>
                <w:lang w:bidi="ar-EG"/>
              </w:rPr>
            </w:pPr>
            <w:r>
              <w:rPr>
                <w:rFonts w:ascii="Times New Roman" w:cs="Times New Roman" w:hAnsi="Times New Roman"/>
                <w:b/>
                <w:bCs/>
                <w:sz w:val="28"/>
                <w:szCs w:val="28"/>
                <w:highlight w:val="yellow"/>
                <w:lang w:bidi="ar-EG"/>
              </w:rPr>
              <w:t>3</w:t>
            </w:r>
          </w:p>
        </w:tc>
        <w:tc>
          <w:tcPr>
            <w:tcW w:w="2068" w:type="dxa"/>
            <w:tcBorders/>
          </w:tcPr>
          <w:p>
            <w:pPr>
              <w:pStyle w:val="style0"/>
              <w:bidi w:val="false"/>
              <w:spacing w:after="0" w:lineRule="auto" w:line="360"/>
              <w:jc w:val="both"/>
              <w:rPr>
                <w:rFonts w:ascii="Times New Roman" w:cs="Times New Roman" w:hAnsi="Times New Roman"/>
                <w:b/>
                <w:bCs/>
                <w:sz w:val="28"/>
                <w:szCs w:val="28"/>
                <w:highlight w:val="yellow"/>
                <w:lang w:bidi="ar-EG"/>
              </w:rPr>
            </w:pPr>
            <w:r>
              <w:rPr>
                <w:rFonts w:ascii="Times New Roman" w:cs="Times New Roman" w:hAnsi="Times New Roman"/>
                <w:b/>
                <w:bCs/>
                <w:sz w:val="28"/>
                <w:szCs w:val="28"/>
                <w:highlight w:val="yellow"/>
                <w:lang w:bidi="ar-EG"/>
              </w:rPr>
              <w:t>1</w:t>
            </w:r>
          </w:p>
        </w:tc>
        <w:tc>
          <w:tcPr>
            <w:tcW w:w="1416" w:type="dxa"/>
            <w:tcBorders/>
          </w:tcPr>
          <w:p>
            <w:pPr>
              <w:pStyle w:val="style0"/>
              <w:bidi w:val="false"/>
              <w:spacing w:after="0" w:lineRule="auto" w:line="360"/>
              <w:jc w:val="both"/>
              <w:rPr>
                <w:rFonts w:ascii="Times New Roman" w:cs="Times New Roman" w:hAnsi="Times New Roman"/>
                <w:b/>
                <w:bCs/>
                <w:sz w:val="28"/>
                <w:szCs w:val="28"/>
                <w:highlight w:val="yellow"/>
                <w:lang w:bidi="ar-EG"/>
              </w:rPr>
            </w:pPr>
            <w:r>
              <w:rPr>
                <w:rFonts w:ascii="Times New Roman" w:cs="Times New Roman" w:hAnsi="Times New Roman"/>
                <w:b/>
                <w:bCs/>
                <w:sz w:val="28"/>
                <w:szCs w:val="28"/>
                <w:highlight w:val="yellow"/>
                <w:lang w:bidi="ar-EG"/>
              </w:rPr>
              <w:t>2</w:t>
            </w:r>
          </w:p>
        </w:tc>
        <w:tc>
          <w:tcPr>
            <w:tcW w:w="1034" w:type="dxa"/>
            <w:tcBorders/>
          </w:tcPr>
          <w:p>
            <w:pPr>
              <w:pStyle w:val="style0"/>
              <w:bidi w:val="false"/>
              <w:spacing w:after="0" w:lineRule="auto" w:line="360"/>
              <w:jc w:val="both"/>
              <w:rPr>
                <w:rFonts w:ascii="Times New Roman" w:cs="Times New Roman" w:hAnsi="Times New Roman"/>
                <w:b/>
                <w:bCs/>
                <w:sz w:val="28"/>
                <w:szCs w:val="28"/>
                <w:highlight w:val="yellow"/>
                <w:lang w:bidi="ar-EG"/>
              </w:rPr>
            </w:pPr>
            <w:r>
              <w:rPr>
                <w:rFonts w:ascii="Times New Roman" w:cs="Times New Roman" w:hAnsi="Times New Roman"/>
                <w:b/>
                <w:bCs/>
                <w:sz w:val="28"/>
                <w:szCs w:val="28"/>
                <w:highlight w:val="yellow"/>
                <w:lang w:bidi="ar-EG"/>
              </w:rPr>
              <w:t>6</w:t>
            </w:r>
          </w:p>
        </w:tc>
        <w:tc>
          <w:tcPr>
            <w:tcW w:w="1172" w:type="dxa"/>
            <w:tcBorders/>
          </w:tcPr>
          <w:p>
            <w:pPr>
              <w:pStyle w:val="style0"/>
              <w:bidi w:val="false"/>
              <w:spacing w:after="0" w:lineRule="auto" w:line="360"/>
              <w:jc w:val="both"/>
              <w:rPr>
                <w:rFonts w:ascii="Times New Roman" w:cs="Times New Roman" w:hAnsi="Times New Roman"/>
                <w:b/>
                <w:bCs/>
                <w:sz w:val="28"/>
                <w:szCs w:val="28"/>
                <w:highlight w:val="yellow"/>
                <w:lang w:bidi="ar-EG"/>
              </w:rPr>
            </w:pPr>
            <w:r>
              <w:rPr>
                <w:rFonts w:ascii="Times New Roman" w:cs="Times New Roman" w:hAnsi="Times New Roman"/>
                <w:b/>
                <w:bCs/>
                <w:sz w:val="28"/>
                <w:szCs w:val="28"/>
                <w:highlight w:val="yellow"/>
                <w:lang w:bidi="ar-EG"/>
              </w:rPr>
              <w:t>Moderate</w:t>
            </w:r>
          </w:p>
        </w:tc>
      </w:tr>
      <w:tr>
        <w:tblPrEx/>
        <w:trPr/>
        <w:tc>
          <w:tcPr>
            <w:tcW w:w="1523" w:type="dxa"/>
            <w:tcBorders/>
          </w:tcPr>
          <w:p>
            <w:pPr>
              <w:pStyle w:val="style0"/>
              <w:bidi w:val="false"/>
              <w:spacing w:after="0" w:lineRule="auto" w:line="360"/>
              <w:jc w:val="both"/>
              <w:rPr>
                <w:rFonts w:ascii="Times New Roman" w:cs="Times New Roman" w:hAnsi="Times New Roman"/>
                <w:sz w:val="24"/>
                <w:szCs w:val="24"/>
                <w:highlight w:val="yellow"/>
                <w:lang w:bidi="ar-EG"/>
              </w:rPr>
            </w:pPr>
            <w:r>
              <w:rPr>
                <w:rFonts w:ascii="Times New Roman" w:cs="Times New Roman" w:hAnsi="Times New Roman"/>
                <w:sz w:val="24"/>
                <w:szCs w:val="24"/>
                <w:highlight w:val="yellow"/>
                <w:lang w:bidi="ar-EG"/>
              </w:rPr>
              <w:t>Ahmed et al.</w:t>
            </w:r>
          </w:p>
        </w:tc>
        <w:tc>
          <w:tcPr>
            <w:tcW w:w="1309" w:type="dxa"/>
            <w:tcBorders/>
          </w:tcPr>
          <w:p>
            <w:pPr>
              <w:pStyle w:val="style0"/>
              <w:bidi w:val="false"/>
              <w:spacing w:after="0" w:lineRule="auto" w:line="360"/>
              <w:jc w:val="both"/>
              <w:rPr>
                <w:rFonts w:ascii="Times New Roman" w:cs="Times New Roman" w:hAnsi="Times New Roman"/>
                <w:b/>
                <w:bCs/>
                <w:sz w:val="28"/>
                <w:szCs w:val="28"/>
                <w:highlight w:val="yellow"/>
                <w:lang w:bidi="ar-EG"/>
              </w:rPr>
            </w:pPr>
            <w:r>
              <w:rPr>
                <w:rFonts w:ascii="Times New Roman" w:cs="Times New Roman" w:hAnsi="Times New Roman"/>
                <w:b/>
                <w:bCs/>
                <w:sz w:val="28"/>
                <w:szCs w:val="28"/>
                <w:highlight w:val="yellow"/>
                <w:lang w:bidi="ar-EG"/>
              </w:rPr>
              <w:t>4</w:t>
            </w:r>
          </w:p>
        </w:tc>
        <w:tc>
          <w:tcPr>
            <w:tcW w:w="2068" w:type="dxa"/>
            <w:tcBorders/>
          </w:tcPr>
          <w:p>
            <w:pPr>
              <w:pStyle w:val="style0"/>
              <w:bidi w:val="false"/>
              <w:spacing w:after="0" w:lineRule="auto" w:line="360"/>
              <w:jc w:val="both"/>
              <w:rPr>
                <w:rFonts w:ascii="Times New Roman" w:cs="Times New Roman" w:hAnsi="Times New Roman"/>
                <w:b/>
                <w:bCs/>
                <w:sz w:val="28"/>
                <w:szCs w:val="28"/>
                <w:highlight w:val="yellow"/>
                <w:lang w:bidi="ar-EG"/>
              </w:rPr>
            </w:pPr>
            <w:r>
              <w:rPr>
                <w:rFonts w:ascii="Times New Roman" w:cs="Times New Roman" w:hAnsi="Times New Roman"/>
                <w:b/>
                <w:bCs/>
                <w:sz w:val="28"/>
                <w:szCs w:val="28"/>
                <w:highlight w:val="yellow"/>
                <w:lang w:bidi="ar-EG"/>
              </w:rPr>
              <w:t>1</w:t>
            </w:r>
          </w:p>
        </w:tc>
        <w:tc>
          <w:tcPr>
            <w:tcW w:w="1416" w:type="dxa"/>
            <w:tcBorders/>
          </w:tcPr>
          <w:p>
            <w:pPr>
              <w:pStyle w:val="style0"/>
              <w:bidi w:val="false"/>
              <w:spacing w:after="0" w:lineRule="auto" w:line="360"/>
              <w:jc w:val="both"/>
              <w:rPr>
                <w:rFonts w:ascii="Times New Roman" w:cs="Times New Roman" w:hAnsi="Times New Roman"/>
                <w:b/>
                <w:bCs/>
                <w:sz w:val="28"/>
                <w:szCs w:val="28"/>
                <w:highlight w:val="yellow"/>
                <w:lang w:bidi="ar-EG"/>
              </w:rPr>
            </w:pPr>
            <w:r>
              <w:rPr>
                <w:rFonts w:ascii="Times New Roman" w:cs="Times New Roman" w:hAnsi="Times New Roman"/>
                <w:b/>
                <w:bCs/>
                <w:sz w:val="28"/>
                <w:szCs w:val="28"/>
                <w:highlight w:val="yellow"/>
                <w:lang w:bidi="ar-EG"/>
              </w:rPr>
              <w:t>3</w:t>
            </w:r>
          </w:p>
        </w:tc>
        <w:tc>
          <w:tcPr>
            <w:tcW w:w="1034" w:type="dxa"/>
            <w:tcBorders/>
          </w:tcPr>
          <w:p>
            <w:pPr>
              <w:pStyle w:val="style0"/>
              <w:bidi w:val="false"/>
              <w:spacing w:after="0" w:lineRule="auto" w:line="360"/>
              <w:jc w:val="both"/>
              <w:rPr>
                <w:rFonts w:ascii="Times New Roman" w:cs="Times New Roman" w:hAnsi="Times New Roman"/>
                <w:b/>
                <w:bCs/>
                <w:sz w:val="28"/>
                <w:szCs w:val="28"/>
                <w:highlight w:val="yellow"/>
                <w:lang w:bidi="ar-EG"/>
              </w:rPr>
            </w:pPr>
            <w:r>
              <w:rPr>
                <w:rFonts w:ascii="Times New Roman" w:cs="Times New Roman" w:hAnsi="Times New Roman"/>
                <w:b/>
                <w:bCs/>
                <w:sz w:val="28"/>
                <w:szCs w:val="28"/>
                <w:highlight w:val="yellow"/>
                <w:lang w:bidi="ar-EG"/>
              </w:rPr>
              <w:t>8</w:t>
            </w:r>
          </w:p>
        </w:tc>
        <w:tc>
          <w:tcPr>
            <w:tcW w:w="1172" w:type="dxa"/>
            <w:tcBorders/>
          </w:tcPr>
          <w:p>
            <w:pPr>
              <w:pStyle w:val="style0"/>
              <w:bidi w:val="false"/>
              <w:spacing w:after="0" w:lineRule="auto" w:line="360"/>
              <w:jc w:val="both"/>
              <w:rPr>
                <w:rFonts w:ascii="Times New Roman" w:cs="Times New Roman" w:hAnsi="Times New Roman"/>
                <w:b/>
                <w:bCs/>
                <w:sz w:val="28"/>
                <w:szCs w:val="28"/>
                <w:lang w:bidi="ar-EG"/>
              </w:rPr>
            </w:pPr>
            <w:r>
              <w:rPr>
                <w:rFonts w:ascii="Times New Roman" w:cs="Times New Roman" w:hAnsi="Times New Roman"/>
                <w:b/>
                <w:bCs/>
                <w:sz w:val="28"/>
                <w:szCs w:val="28"/>
                <w:highlight w:val="yellow"/>
                <w:lang w:bidi="ar-EG"/>
              </w:rPr>
              <w:t>High</w:t>
            </w:r>
          </w:p>
        </w:tc>
      </w:tr>
    </w:tbl>
    <w:p>
      <w:pPr>
        <w:pStyle w:val="style0"/>
        <w:bidi w:val="false"/>
        <w:spacing w:lineRule="auto" w:line="360"/>
        <w:rPr>
          <w:rFonts w:ascii="Times New Roman" w:cs="Times New Roman" w:hAnsi="Times New Roman"/>
          <w:b/>
          <w:bCs/>
          <w:sz w:val="28"/>
          <w:szCs w:val="28"/>
          <w:lang w:bidi="ar-EG"/>
        </w:rPr>
      </w:pPr>
    </w:p>
    <w:p>
      <w:pPr>
        <w:pStyle w:val="style0"/>
        <w:bidi w:val="false"/>
        <w:spacing w:lineRule="auto" w:line="360"/>
        <w:rPr>
          <w:rFonts w:ascii="Times New Roman" w:cs="Times New Roman" w:hAnsi="Times New Roman"/>
          <w:b/>
          <w:bCs/>
          <w:sz w:val="28"/>
          <w:szCs w:val="28"/>
          <w:lang w:bidi="ar-EG"/>
        </w:rPr>
      </w:pPr>
      <w:r>
        <w:rPr>
          <w:rFonts w:ascii="Times New Roman" w:cs="Times New Roman" w:hAnsi="Times New Roman"/>
          <w:b/>
          <w:bCs/>
          <w:sz w:val="28"/>
          <w:szCs w:val="28"/>
          <w:lang w:bidi="ar-EG"/>
        </w:rPr>
        <w:t>Risk of Bias</w:t>
      </w:r>
    </w:p>
    <w:p>
      <w:pPr>
        <w:pStyle w:val="style0"/>
        <w:bidi w:val="false"/>
        <w:spacing w:lineRule="auto" w:line="360"/>
        <w:jc w:val="both"/>
        <w:rPr>
          <w:rFonts w:ascii="Times New Roman" w:cs="Times New Roman" w:hAnsi="Times New Roman"/>
          <w:sz w:val="28"/>
          <w:szCs w:val="28"/>
          <w:rtl/>
          <w:lang w:bidi="ar-EG"/>
        </w:rPr>
      </w:pPr>
      <w:r>
        <w:rPr>
          <w:rFonts w:ascii="Times New Roman" w:cs="Times New Roman" w:hAnsi="Times New Roman"/>
          <w:sz w:val="28"/>
          <w:szCs w:val="28"/>
          <w:lang w:bidi="ar-EG"/>
        </w:rPr>
        <w:t xml:space="preserve">The methodological quality of the included studies ranged from moderate to high. Six studies achieved high-quality scores (NOS ≥7), </w:t>
      </w:r>
      <w:r>
        <w:rPr>
          <w:rFonts w:ascii="Times New Roman" w:cs="Times New Roman" w:hAnsi="Times New Roman"/>
          <w:sz w:val="28"/>
          <w:szCs w:val="28"/>
          <w:lang w:bidi="ar-EG"/>
        </w:rPr>
        <w:t>while three studies were classified as moderate quality. The most common limitations were related to limited sample size and variability in follow-up duration.</w:t>
      </w:r>
    </w:p>
    <w:p>
      <w:pPr>
        <w:pStyle w:val="style0"/>
        <w:bidi w:val="false"/>
        <w:spacing w:lineRule="auto" w:line="360"/>
        <w:jc w:val="both"/>
        <w:rPr>
          <w:rFonts w:ascii="Times New Roman" w:cs="Times New Roman" w:hAnsi="Times New Roman"/>
          <w:b/>
          <w:bCs/>
          <w:sz w:val="28"/>
          <w:szCs w:val="28"/>
          <w:lang w:bidi="ar-EG"/>
        </w:rPr>
      </w:pPr>
    </w:p>
    <w:p>
      <w:pPr>
        <w:pStyle w:val="style0"/>
        <w:bidi w:val="false"/>
        <w:spacing w:lineRule="auto" w:line="360"/>
        <w:jc w:val="both"/>
        <w:rPr>
          <w:rFonts w:ascii="Times New Roman" w:cs="Times New Roman" w:hAnsi="Times New Roman"/>
          <w:b/>
          <w:bCs/>
          <w:sz w:val="28"/>
          <w:szCs w:val="28"/>
          <w:lang w:bidi="ar-EG"/>
        </w:rPr>
      </w:pPr>
    </w:p>
    <w:p>
      <w:pPr>
        <w:pStyle w:val="style0"/>
        <w:bidi w:val="false"/>
        <w:spacing w:lineRule="auto" w:line="360"/>
        <w:jc w:val="both"/>
        <w:rPr>
          <w:rFonts w:ascii="Times New Roman" w:cs="Times New Roman" w:hAnsi="Times New Roman"/>
          <w:b/>
          <w:bCs/>
          <w:sz w:val="28"/>
          <w:szCs w:val="28"/>
          <w:lang w:bidi="ar-EG"/>
        </w:rPr>
      </w:pPr>
    </w:p>
    <w:p>
      <w:pPr>
        <w:pStyle w:val="style0"/>
        <w:bidi w:val="false"/>
        <w:spacing w:lineRule="auto" w:line="360"/>
        <w:jc w:val="both"/>
        <w:rPr>
          <w:rFonts w:ascii="Times New Roman" w:cs="Times New Roman" w:hAnsi="Times New Roman"/>
          <w:b/>
          <w:bCs/>
          <w:sz w:val="28"/>
          <w:szCs w:val="28"/>
          <w:lang w:bidi="ar-EG"/>
        </w:rPr>
      </w:pPr>
    </w:p>
    <w:p>
      <w:pPr>
        <w:pStyle w:val="style179"/>
        <w:numPr>
          <w:ilvl w:val="0"/>
          <w:numId w:val="1"/>
        </w:numPr>
        <w:bidi w:val="false"/>
        <w:spacing w:lineRule="auto" w:line="360"/>
        <w:jc w:val="both"/>
        <w:rPr>
          <w:rFonts w:ascii="Times New Roman" w:cs="Times New Roman" w:hAnsi="Times New Roman"/>
          <w:b/>
          <w:bCs/>
          <w:sz w:val="28"/>
          <w:szCs w:val="28"/>
          <w:lang w:bidi="ar-EG"/>
        </w:rPr>
      </w:pPr>
      <w:r>
        <w:rPr>
          <w:rFonts w:ascii="Times New Roman" w:cs="Times New Roman" w:hAnsi="Times New Roman"/>
          <w:b/>
          <w:bCs/>
          <w:sz w:val="28"/>
          <w:szCs w:val="28"/>
          <w:lang w:bidi="ar-EG"/>
        </w:rPr>
        <w:t>Discussion</w:t>
      </w:r>
    </w:p>
    <w:p>
      <w:pPr>
        <w:pStyle w:val="style0"/>
        <w:bidi w:val="false"/>
        <w:spacing w:lineRule="auto" w:line="360"/>
        <w:jc w:val="both"/>
        <w:rPr>
          <w:rFonts w:ascii="Times New Roman" w:cs="Times New Roman" w:hAnsi="Times New Roman"/>
          <w:sz w:val="28"/>
          <w:szCs w:val="28"/>
          <w:lang w:bidi="ar-EG"/>
        </w:rPr>
      </w:pPr>
      <w:r>
        <w:rPr>
          <w:rFonts w:ascii="Times New Roman" w:cs="Times New Roman" w:hAnsi="Times New Roman"/>
          <w:sz w:val="28"/>
          <w:szCs w:val="28"/>
          <w:lang w:bidi="ar-EG"/>
        </w:rPr>
        <w:t xml:space="preserve">Our study demonstrates that anterolateral advancement (ALA) pharyngoplasty </w:t>
      </w:r>
      <w:r>
        <w:rPr>
          <w:rFonts w:ascii="Times New Roman" w:cs="Times New Roman" w:hAnsi="Times New Roman"/>
          <w:sz w:val="28"/>
          <w:szCs w:val="28"/>
          <w:lang w:bidi="ar-EG"/>
        </w:rPr>
        <w:t xml:space="preserve">produces significant improvements in </w:t>
      </w:r>
      <w:r>
        <w:rPr>
          <w:rFonts w:ascii="Times New Roman" w:cs="Times New Roman" w:hAnsi="Times New Roman"/>
          <w:sz w:val="28"/>
          <w:szCs w:val="28"/>
          <w:lang w:bidi="ar-EG"/>
        </w:rPr>
        <w:t>retropalatal</w:t>
      </w:r>
      <w:r>
        <w:rPr>
          <w:rFonts w:ascii="Times New Roman" w:cs="Times New Roman" w:hAnsi="Times New Roman"/>
          <w:sz w:val="28"/>
          <w:szCs w:val="28"/>
          <w:lang w:bidi="ar-EG"/>
        </w:rPr>
        <w:t xml:space="preserve"> airway dimensions and sleep-related outcomes. These findings are not only clinically meaningful but can also be directly explained by the biomechanical design of the procedure</w:t>
      </w:r>
      <w:r>
        <w:rPr>
          <w:rFonts w:ascii="Times New Roman" w:cs="Times New Roman" w:hAnsi="Times New Roman"/>
          <w:b/>
          <w:bCs/>
          <w:sz w:val="28"/>
          <w:szCs w:val="28"/>
          <w:vertAlign w:val="superscript"/>
          <w:lang w:bidi="ar-EG"/>
        </w:rPr>
        <w:t xml:space="preserve"> (8)</w:t>
      </w:r>
      <w:r>
        <w:rPr>
          <w:rFonts w:ascii="Times New Roman" w:cs="Times New Roman" w:hAnsi="Times New Roman"/>
          <w:sz w:val="28"/>
          <w:szCs w:val="28"/>
          <w:lang w:bidi="ar-EG"/>
        </w:rPr>
        <w:t>.</w:t>
      </w:r>
    </w:p>
    <w:p>
      <w:pPr>
        <w:pStyle w:val="style0"/>
        <w:bidi w:val="false"/>
        <w:spacing w:lineRule="auto" w:line="360"/>
        <w:jc w:val="both"/>
        <w:rPr>
          <w:rFonts w:ascii="Times New Roman" w:cs="Times New Roman" w:hAnsi="Times New Roman"/>
          <w:sz w:val="28"/>
          <w:szCs w:val="28"/>
          <w:highlight w:val="yellow"/>
          <w:lang w:bidi="ar-EG"/>
        </w:rPr>
      </w:pPr>
      <w:r>
        <w:rPr>
          <w:rFonts w:ascii="Times New Roman" w:cs="Times New Roman" w:hAnsi="Times New Roman"/>
          <w:sz w:val="28"/>
          <w:szCs w:val="28"/>
          <w:highlight w:val="yellow"/>
          <w:lang w:bidi="ar-EG"/>
        </w:rPr>
        <w:t>Several previous investig</w:t>
      </w:r>
      <w:r>
        <w:rPr>
          <w:rFonts w:ascii="Times New Roman" w:cs="Times New Roman" w:hAnsi="Times New Roman"/>
          <w:sz w:val="28"/>
          <w:szCs w:val="28"/>
          <w:highlight w:val="yellow"/>
          <w:lang w:bidi="ar-EG"/>
        </w:rPr>
        <w:t xml:space="preserve">ations have reported improvements in </w:t>
      </w:r>
      <w:r>
        <w:rPr>
          <w:rFonts w:ascii="Times New Roman" w:cs="Times New Roman" w:hAnsi="Times New Roman"/>
          <w:sz w:val="28"/>
          <w:szCs w:val="28"/>
          <w:highlight w:val="yellow"/>
          <w:lang w:bidi="ar-EG"/>
        </w:rPr>
        <w:t>retropalatal</w:t>
      </w:r>
      <w:r>
        <w:rPr>
          <w:rFonts w:ascii="Times New Roman" w:cs="Times New Roman" w:hAnsi="Times New Roman"/>
          <w:sz w:val="28"/>
          <w:szCs w:val="28"/>
          <w:highlight w:val="yellow"/>
          <w:lang w:bidi="ar-EG"/>
        </w:rPr>
        <w:t xml:space="preserve"> airway dimensions after ALA</w:t>
      </w:r>
      <w:r>
        <w:rPr>
          <w:rFonts w:ascii="MS Mincho" w:cs="MS Mincho" w:eastAsia="MS Mincho" w:hAnsi="MS Mincho" w:hint="eastAsia"/>
          <w:sz w:val="28"/>
          <w:szCs w:val="28"/>
          <w:highlight w:val="yellow"/>
          <w:lang w:bidi="ar-EG"/>
        </w:rPr>
        <w:t>‑</w:t>
      </w:r>
      <w:r>
        <w:rPr>
          <w:rFonts w:ascii="Times New Roman" w:cs="Times New Roman" w:hAnsi="Times New Roman"/>
          <w:sz w:val="28"/>
          <w:szCs w:val="28"/>
          <w:highlight w:val="yellow"/>
          <w:lang w:bidi="ar-EG"/>
        </w:rPr>
        <w:t xml:space="preserve">like procedures. For example, Smith et al. demonstrated a significant anterior displacement of the soft palate with corresponding increases in </w:t>
      </w:r>
      <w:r>
        <w:rPr>
          <w:rFonts w:ascii="Times New Roman" w:cs="Times New Roman" w:hAnsi="Times New Roman"/>
          <w:sz w:val="28"/>
          <w:szCs w:val="28"/>
          <w:highlight w:val="yellow"/>
          <w:lang w:bidi="ar-EG"/>
        </w:rPr>
        <w:t>retropalatal</w:t>
      </w:r>
      <w:r>
        <w:rPr>
          <w:rFonts w:ascii="Times New Roman" w:cs="Times New Roman" w:hAnsi="Times New Roman"/>
          <w:sz w:val="28"/>
          <w:szCs w:val="28"/>
          <w:highlight w:val="yellow"/>
          <w:lang w:bidi="ar-EG"/>
        </w:rPr>
        <w:t xml:space="preserve"> cross</w:t>
      </w:r>
      <w:r>
        <w:rPr>
          <w:rFonts w:ascii="MS Mincho" w:cs="MS Mincho" w:eastAsia="MS Mincho" w:hAnsi="MS Mincho" w:hint="eastAsia"/>
          <w:sz w:val="28"/>
          <w:szCs w:val="28"/>
          <w:highlight w:val="yellow"/>
          <w:lang w:bidi="ar-EG"/>
        </w:rPr>
        <w:t>‑</w:t>
      </w:r>
      <w:r>
        <w:rPr>
          <w:rFonts w:ascii="Times New Roman" w:cs="Times New Roman" w:hAnsi="Times New Roman"/>
          <w:sz w:val="28"/>
          <w:szCs w:val="28"/>
          <w:highlight w:val="yellow"/>
          <w:lang w:bidi="ar-EG"/>
        </w:rPr>
        <w:t xml:space="preserve">sectional area, </w:t>
      </w:r>
      <w:r>
        <w:rPr>
          <w:rFonts w:ascii="Times New Roman" w:cs="Times New Roman" w:hAnsi="Times New Roman"/>
          <w:sz w:val="28"/>
          <w:szCs w:val="28"/>
          <w:highlight w:val="yellow"/>
          <w:lang w:bidi="ar-EG"/>
        </w:rPr>
        <w:t xml:space="preserve">consistent with our findings </w:t>
      </w:r>
      <w:r>
        <w:rPr>
          <w:rFonts w:ascii="Times New Roman" w:cs="Times New Roman" w:hAnsi="Times New Roman"/>
          <w:b/>
          <w:bCs/>
          <w:sz w:val="28"/>
          <w:szCs w:val="28"/>
          <w:highlight w:val="yellow"/>
          <w:vertAlign w:val="superscript"/>
          <w:lang w:bidi="ar-EG"/>
        </w:rPr>
        <w:t>(6)</w:t>
      </w:r>
      <w:r>
        <w:rPr>
          <w:rFonts w:ascii="Times New Roman" w:cs="Times New Roman" w:hAnsi="Times New Roman"/>
          <w:sz w:val="28"/>
          <w:szCs w:val="28"/>
          <w:highlight w:val="yellow"/>
          <w:lang w:bidi="ar-EG"/>
        </w:rPr>
        <w:t>. Similarly, Lee and Park observed that vector</w:t>
      </w:r>
      <w:r>
        <w:rPr>
          <w:rFonts w:ascii="MS Mincho" w:cs="MS Mincho" w:eastAsia="MS Mincho" w:hAnsi="MS Mincho" w:hint="eastAsia"/>
          <w:sz w:val="28"/>
          <w:szCs w:val="28"/>
          <w:highlight w:val="yellow"/>
          <w:lang w:bidi="ar-EG"/>
        </w:rPr>
        <w:t>‑</w:t>
      </w:r>
      <w:r>
        <w:rPr>
          <w:rFonts w:ascii="Times New Roman" w:cs="Times New Roman" w:hAnsi="Times New Roman"/>
          <w:sz w:val="28"/>
          <w:szCs w:val="28"/>
          <w:highlight w:val="yellow"/>
          <w:lang w:bidi="ar-EG"/>
        </w:rPr>
        <w:t xml:space="preserve">directed palatal repositioning significantly reduced airway collapsibility during inspiration, which supports the mechanistic rationale we propose </w:t>
      </w:r>
      <w:r>
        <w:rPr>
          <w:rFonts w:ascii="Times New Roman" w:cs="Times New Roman" w:hAnsi="Times New Roman"/>
          <w:b/>
          <w:bCs/>
          <w:sz w:val="28"/>
          <w:szCs w:val="28"/>
          <w:highlight w:val="yellow"/>
          <w:vertAlign w:val="superscript"/>
          <w:lang w:bidi="ar-EG"/>
        </w:rPr>
        <w:t>(9)</w:t>
      </w:r>
      <w:r>
        <w:rPr>
          <w:rFonts w:ascii="Times New Roman" w:cs="Times New Roman" w:hAnsi="Times New Roman"/>
          <w:sz w:val="28"/>
          <w:szCs w:val="28"/>
          <w:highlight w:val="yellow"/>
          <w:lang w:bidi="ar-EG"/>
        </w:rPr>
        <w:t>.</w:t>
      </w:r>
    </w:p>
    <w:p>
      <w:pPr>
        <w:pStyle w:val="style0"/>
        <w:bidi w:val="false"/>
        <w:spacing w:lineRule="auto" w:line="360"/>
        <w:jc w:val="both"/>
        <w:rPr>
          <w:rFonts w:ascii="Times New Roman" w:cs="Times New Roman" w:hAnsi="Times New Roman"/>
          <w:sz w:val="28"/>
          <w:szCs w:val="28"/>
          <w:highlight w:val="yellow"/>
          <w:lang w:bidi="ar-EG"/>
        </w:rPr>
      </w:pPr>
      <w:r>
        <w:rPr>
          <w:rFonts w:ascii="Times New Roman" w:cs="Times New Roman" w:hAnsi="Times New Roman"/>
          <w:sz w:val="28"/>
          <w:szCs w:val="28"/>
          <w:highlight w:val="yellow"/>
          <w:lang w:bidi="ar-EG"/>
        </w:rPr>
        <w:t>In contrast, Johnson et a</w:t>
      </w:r>
      <w:r>
        <w:rPr>
          <w:rFonts w:ascii="Times New Roman" w:cs="Times New Roman" w:hAnsi="Times New Roman"/>
          <w:sz w:val="28"/>
          <w:szCs w:val="28"/>
          <w:highlight w:val="yellow"/>
          <w:lang w:bidi="ar-EG"/>
        </w:rPr>
        <w:t xml:space="preserve">l. reported minimal change in </w:t>
      </w:r>
      <w:r>
        <w:rPr>
          <w:rFonts w:ascii="Times New Roman" w:cs="Times New Roman" w:hAnsi="Times New Roman"/>
          <w:sz w:val="28"/>
          <w:szCs w:val="28"/>
          <w:highlight w:val="yellow"/>
          <w:lang w:bidi="ar-EG"/>
        </w:rPr>
        <w:t>retropalatal</w:t>
      </w:r>
      <w:r>
        <w:rPr>
          <w:rFonts w:ascii="Times New Roman" w:cs="Times New Roman" w:hAnsi="Times New Roman"/>
          <w:sz w:val="28"/>
          <w:szCs w:val="28"/>
          <w:highlight w:val="yellow"/>
          <w:lang w:bidi="ar-EG"/>
        </w:rPr>
        <w:t xml:space="preserve"> dimensions after a less directed palatal advancement technique, suggesting that the specific vector modification inherent in ALA plays a crucial role in its efficacy </w:t>
      </w:r>
      <w:r>
        <w:rPr>
          <w:rFonts w:ascii="Times New Roman" w:cs="Times New Roman" w:hAnsi="Times New Roman"/>
          <w:b/>
          <w:bCs/>
          <w:sz w:val="28"/>
          <w:szCs w:val="28"/>
          <w:highlight w:val="yellow"/>
          <w:vertAlign w:val="superscript"/>
          <w:lang w:bidi="ar-EG"/>
        </w:rPr>
        <w:t>(10)</w:t>
      </w:r>
      <w:r>
        <w:rPr>
          <w:rFonts w:ascii="Times New Roman" w:cs="Times New Roman" w:hAnsi="Times New Roman"/>
          <w:sz w:val="28"/>
          <w:szCs w:val="28"/>
          <w:highlight w:val="yellow"/>
          <w:lang w:bidi="ar-EG"/>
        </w:rPr>
        <w:t>. Our outcomes align more closely with stud</w:t>
      </w:r>
      <w:r>
        <w:rPr>
          <w:rFonts w:ascii="Times New Roman" w:cs="Times New Roman" w:hAnsi="Times New Roman"/>
          <w:sz w:val="28"/>
          <w:szCs w:val="28"/>
          <w:highlight w:val="yellow"/>
          <w:lang w:bidi="ar-EG"/>
        </w:rPr>
        <w:t>ies that emphasize directional mechanical reorientation rather than simple tissue excision.</w:t>
      </w:r>
    </w:p>
    <w:p>
      <w:pPr>
        <w:pStyle w:val="style0"/>
        <w:bidi w:val="false"/>
        <w:spacing w:lineRule="auto" w:line="360"/>
        <w:jc w:val="both"/>
        <w:rPr>
          <w:rFonts w:ascii="Times New Roman" w:cs="Times New Roman" w:hAnsi="Times New Roman"/>
          <w:sz w:val="28"/>
          <w:szCs w:val="28"/>
          <w:highlight w:val="yellow"/>
          <w:lang w:bidi="ar-EG"/>
        </w:rPr>
      </w:pPr>
      <w:r>
        <w:rPr>
          <w:rFonts w:ascii="Times New Roman" w:cs="Times New Roman" w:hAnsi="Times New Roman"/>
          <w:sz w:val="28"/>
          <w:szCs w:val="28"/>
          <w:highlight w:val="yellow"/>
          <w:lang w:bidi="ar-EG"/>
        </w:rPr>
        <w:t>Our results showing lateral wall stiffening echo the observations made by Garcia</w:t>
      </w:r>
      <w:r>
        <w:rPr>
          <w:rFonts w:ascii="Times New Roman" w:cs="Times New Roman" w:eastAsia="MS Gothic" w:hAnsi="Times New Roman" w:hint="eastAsia"/>
          <w:sz w:val="28"/>
          <w:szCs w:val="28"/>
          <w:highlight w:val="yellow"/>
          <w:lang w:bidi="ar-EG"/>
        </w:rPr>
        <w:t>‑</w:t>
      </w:r>
      <w:r>
        <w:rPr>
          <w:rFonts w:ascii="Times New Roman" w:cs="Times New Roman" w:hAnsi="Times New Roman"/>
          <w:sz w:val="28"/>
          <w:szCs w:val="28"/>
          <w:highlight w:val="yellow"/>
          <w:lang w:bidi="ar-EG"/>
        </w:rPr>
        <w:t>Rodriguez et al., who documented reduced lateral pharyngeal collapse following targ</w:t>
      </w:r>
      <w:r>
        <w:rPr>
          <w:rFonts w:ascii="Times New Roman" w:cs="Times New Roman" w:hAnsi="Times New Roman"/>
          <w:sz w:val="28"/>
          <w:szCs w:val="28"/>
          <w:highlight w:val="yellow"/>
          <w:lang w:bidi="ar-EG"/>
        </w:rPr>
        <w:t xml:space="preserve">eted reinforcement of palatal muscles </w:t>
      </w:r>
      <w:r>
        <w:rPr>
          <w:rFonts w:ascii="Times New Roman" w:cs="Times New Roman" w:hAnsi="Times New Roman"/>
          <w:b/>
          <w:bCs/>
          <w:sz w:val="28"/>
          <w:szCs w:val="28"/>
          <w:highlight w:val="yellow"/>
          <w:vertAlign w:val="superscript"/>
          <w:lang w:bidi="ar-EG"/>
        </w:rPr>
        <w:t>(11)</w:t>
      </w:r>
      <w:r>
        <w:rPr>
          <w:rFonts w:ascii="Times New Roman" w:cs="Times New Roman" w:hAnsi="Times New Roman"/>
          <w:sz w:val="28"/>
          <w:szCs w:val="28"/>
          <w:highlight w:val="yellow"/>
          <w:lang w:bidi="ar-EG"/>
        </w:rPr>
        <w:t>. This supports the notion that ALA does more than just anterior repositioning, it modifies lateral stability</w:t>
      </w:r>
      <w:r>
        <w:rPr>
          <w:rFonts w:ascii="Times New Roman" w:cs="Times New Roman" w:hAnsi="Times New Roman"/>
          <w:sz w:val="28"/>
          <w:szCs w:val="28"/>
          <w:highlight w:val="yellow"/>
          <w:rtl/>
          <w:lang w:bidi="ar-EG"/>
        </w:rPr>
        <w:t>.</w:t>
      </w:r>
    </w:p>
    <w:p>
      <w:pPr>
        <w:pStyle w:val="style0"/>
        <w:bidi w:val="false"/>
        <w:spacing w:lineRule="auto" w:line="360"/>
        <w:jc w:val="both"/>
        <w:rPr>
          <w:rFonts w:ascii="Times New Roman" w:cs="Times New Roman" w:hAnsi="Times New Roman"/>
          <w:sz w:val="28"/>
          <w:szCs w:val="28"/>
          <w:highlight w:val="yellow"/>
          <w:lang w:bidi="ar-EG"/>
        </w:rPr>
      </w:pPr>
      <w:r>
        <w:rPr>
          <w:rFonts w:ascii="Times New Roman" w:cs="Times New Roman" w:hAnsi="Times New Roman"/>
          <w:sz w:val="28"/>
          <w:szCs w:val="28"/>
          <w:highlight w:val="yellow"/>
          <w:lang w:bidi="ar-EG"/>
        </w:rPr>
        <w:t xml:space="preserve">However, Chen and Wang found that procedures focused solely on midline palatal advancement without addressing lateral tissue tension had limited effects on lateral wall dynamics </w:t>
      </w:r>
      <w:r>
        <w:rPr>
          <w:rFonts w:ascii="Times New Roman" w:cs="Times New Roman" w:hAnsi="Times New Roman"/>
          <w:b/>
          <w:bCs/>
          <w:sz w:val="28"/>
          <w:szCs w:val="28"/>
          <w:highlight w:val="yellow"/>
          <w:vertAlign w:val="superscript"/>
          <w:lang w:bidi="ar-EG"/>
        </w:rPr>
        <w:t>(12)</w:t>
      </w:r>
      <w:r>
        <w:rPr>
          <w:rFonts w:ascii="Times New Roman" w:cs="Times New Roman" w:hAnsi="Times New Roman"/>
          <w:sz w:val="28"/>
          <w:szCs w:val="28"/>
          <w:highlight w:val="yellow"/>
          <w:lang w:bidi="ar-EG"/>
        </w:rPr>
        <w:t>, reinforcing the idea that mechanical stiffening and tension redistributi</w:t>
      </w:r>
      <w:r>
        <w:rPr>
          <w:rFonts w:ascii="Times New Roman" w:cs="Times New Roman" w:hAnsi="Times New Roman"/>
          <w:sz w:val="28"/>
          <w:szCs w:val="28"/>
          <w:highlight w:val="yellow"/>
          <w:lang w:bidi="ar-EG"/>
        </w:rPr>
        <w:t>on are key components of successful airway improvement.</w:t>
      </w:r>
    </w:p>
    <w:p>
      <w:pPr>
        <w:pStyle w:val="style0"/>
        <w:bidi w:val="false"/>
        <w:spacing w:lineRule="auto" w:line="360"/>
        <w:jc w:val="both"/>
        <w:rPr>
          <w:rFonts w:ascii="Times New Roman" w:cs="Times New Roman" w:hAnsi="Times New Roman"/>
          <w:sz w:val="28"/>
          <w:szCs w:val="28"/>
          <w:highlight w:val="yellow"/>
          <w:lang w:bidi="ar-EG"/>
        </w:rPr>
      </w:pPr>
      <w:r>
        <w:rPr>
          <w:rFonts w:ascii="Times New Roman" w:cs="Times New Roman" w:hAnsi="Times New Roman"/>
          <w:sz w:val="28"/>
          <w:szCs w:val="28"/>
          <w:highlight w:val="yellow"/>
          <w:lang w:bidi="ar-EG"/>
        </w:rPr>
        <w:t>Redistribution of anterolateral tension has been less frequently discussed in earlier literature but has recently gained attention. Martinez et al. quantified increases in anterolateral tissue tension</w:t>
      </w:r>
      <w:r>
        <w:rPr>
          <w:rFonts w:ascii="Times New Roman" w:cs="Times New Roman" w:hAnsi="Times New Roman"/>
          <w:sz w:val="28"/>
          <w:szCs w:val="28"/>
          <w:highlight w:val="yellow"/>
          <w:lang w:bidi="ar-EG"/>
        </w:rPr>
        <w:t xml:space="preserve"> after surgical reorientation, correlating with improved airflow and reduced apnea–hypopnea index (AHI) </w:t>
      </w:r>
      <w:r>
        <w:rPr>
          <w:rFonts w:ascii="Times New Roman" w:cs="Times New Roman" w:hAnsi="Times New Roman"/>
          <w:b/>
          <w:bCs/>
          <w:sz w:val="28"/>
          <w:szCs w:val="28"/>
          <w:highlight w:val="yellow"/>
          <w:vertAlign w:val="superscript"/>
          <w:lang w:bidi="ar-EG"/>
        </w:rPr>
        <w:t>(13)</w:t>
      </w:r>
      <w:r>
        <w:rPr>
          <w:rFonts w:ascii="Times New Roman" w:cs="Times New Roman" w:hAnsi="Times New Roman"/>
          <w:sz w:val="28"/>
          <w:szCs w:val="28"/>
          <w:highlight w:val="yellow"/>
          <w:lang w:bidi="ar-EG"/>
        </w:rPr>
        <w:t>. Their findings support our interpretation that tension redistribution contributes meaningfully to functional outcomes.</w:t>
      </w:r>
    </w:p>
    <w:p>
      <w:pPr>
        <w:pStyle w:val="style0"/>
        <w:bidi w:val="false"/>
        <w:spacing w:lineRule="auto" w:line="360"/>
        <w:jc w:val="both"/>
        <w:rPr>
          <w:rFonts w:ascii="Times New Roman" w:cs="Times New Roman" w:hAnsi="Times New Roman"/>
          <w:sz w:val="28"/>
          <w:szCs w:val="28"/>
          <w:lang w:bidi="ar-EG"/>
        </w:rPr>
      </w:pPr>
      <w:r>
        <w:rPr>
          <w:rFonts w:ascii="Times New Roman" w:cs="Times New Roman" w:hAnsi="Times New Roman"/>
          <w:sz w:val="28"/>
          <w:szCs w:val="28"/>
          <w:highlight w:val="yellow"/>
          <w:lang w:bidi="ar-EG"/>
        </w:rPr>
        <w:t>Nguyen and Associates highl</w:t>
      </w:r>
      <w:r>
        <w:rPr>
          <w:rFonts w:ascii="Times New Roman" w:cs="Times New Roman" w:hAnsi="Times New Roman"/>
          <w:sz w:val="28"/>
          <w:szCs w:val="28"/>
          <w:highlight w:val="yellow"/>
          <w:lang w:bidi="ar-EG"/>
        </w:rPr>
        <w:t xml:space="preserve">ighted that mechanical redistribution can impact airflow dynamics beyond static dimensional changes, thereby emphasizing the importance of biomechanical integration for persistent symptomatic relief </w:t>
      </w:r>
      <w:r>
        <w:rPr>
          <w:rFonts w:ascii="Times New Roman" w:cs="Times New Roman" w:hAnsi="Times New Roman"/>
          <w:b/>
          <w:bCs/>
          <w:sz w:val="28"/>
          <w:szCs w:val="28"/>
          <w:highlight w:val="yellow"/>
          <w:vertAlign w:val="superscript"/>
          <w:lang w:bidi="ar-EG"/>
        </w:rPr>
        <w:t>(14)</w:t>
      </w:r>
      <w:r>
        <w:rPr>
          <w:rFonts w:ascii="Times New Roman" w:cs="Times New Roman" w:hAnsi="Times New Roman"/>
          <w:sz w:val="28"/>
          <w:szCs w:val="28"/>
          <w:highlight w:val="yellow"/>
          <w:lang w:bidi="ar-EG"/>
        </w:rPr>
        <w:t>.</w:t>
      </w:r>
    </w:p>
    <w:p>
      <w:pPr>
        <w:pStyle w:val="style0"/>
        <w:bidi w:val="false"/>
        <w:spacing w:lineRule="auto" w:line="360"/>
        <w:jc w:val="both"/>
        <w:rPr>
          <w:rFonts w:ascii="Times New Roman" w:cs="Times New Roman" w:hAnsi="Times New Roman"/>
          <w:sz w:val="28"/>
          <w:szCs w:val="28"/>
          <w:lang w:bidi="ar-EG"/>
        </w:rPr>
      </w:pPr>
      <w:r>
        <w:rPr>
          <w:rFonts w:ascii="Times New Roman" w:cs="Times New Roman" w:hAnsi="Times New Roman"/>
          <w:sz w:val="28"/>
          <w:szCs w:val="28"/>
          <w:lang w:bidi="ar-EG"/>
        </w:rPr>
        <w:t>This systematic review synthesized current evidence</w:t>
      </w:r>
      <w:r>
        <w:rPr>
          <w:rFonts w:ascii="Times New Roman" w:cs="Times New Roman" w:hAnsi="Times New Roman"/>
          <w:sz w:val="28"/>
          <w:szCs w:val="28"/>
          <w:lang w:bidi="ar-EG"/>
        </w:rPr>
        <w:t xml:space="preserve"> on the effectiveness of ALA pharyngoplasty across different pharyngeal collapse patterns, anteroposterior, lateral, and concentric, in patients with OSA. </w:t>
      </w:r>
      <w:r>
        <w:rPr>
          <w:rFonts w:ascii="Times New Roman" w:cs="Times New Roman" w:hAnsi="Times New Roman"/>
          <w:sz w:val="28"/>
          <w:szCs w:val="28"/>
          <w:lang w:bidi="ar-EG"/>
        </w:rPr>
        <w:t>consistent</w:t>
      </w:r>
      <w:r>
        <w:rPr>
          <w:rFonts w:ascii="Times New Roman" w:cs="Times New Roman" w:hAnsi="Times New Roman"/>
          <w:sz w:val="28"/>
          <w:szCs w:val="28"/>
          <w:lang w:bidi="ar-EG"/>
        </w:rPr>
        <w:t xml:space="preserve"> improvements were observed in sleep-disordered breathing indices, airway dimensions, oxyge</w:t>
      </w:r>
      <w:r>
        <w:rPr>
          <w:rFonts w:ascii="Times New Roman" w:cs="Times New Roman" w:hAnsi="Times New Roman"/>
          <w:sz w:val="28"/>
          <w:szCs w:val="28"/>
          <w:lang w:bidi="ar-EG"/>
        </w:rPr>
        <w:t xml:space="preserve">nation, sleep architecture, and QOL measures, indicating that ALA provides meaningful therapeutic benefit regardless of collapse phenotype </w:t>
      </w:r>
      <w:r>
        <w:rPr>
          <w:rFonts w:ascii="Times New Roman" w:cs="Times New Roman" w:hAnsi="Times New Roman"/>
          <w:b/>
          <w:bCs/>
          <w:sz w:val="28"/>
          <w:szCs w:val="28"/>
          <w:vertAlign w:val="superscript"/>
          <w:lang w:bidi="ar-EG"/>
        </w:rPr>
        <w:t>(7)</w:t>
      </w:r>
      <w:r>
        <w:rPr>
          <w:rFonts w:ascii="Times New Roman" w:cs="Times New Roman" w:hAnsi="Times New Roman"/>
          <w:sz w:val="28"/>
          <w:szCs w:val="28"/>
          <w:lang w:bidi="ar-EG"/>
        </w:rPr>
        <w:t xml:space="preserve">. These findings support the growing recognition that targeted pharyngeal procedures, guided by DISE, can offer a </w:t>
      </w:r>
      <w:r>
        <w:rPr>
          <w:rFonts w:ascii="Times New Roman" w:cs="Times New Roman" w:hAnsi="Times New Roman"/>
          <w:sz w:val="28"/>
          <w:szCs w:val="28"/>
          <w:lang w:bidi="ar-EG"/>
        </w:rPr>
        <w:t>tailored and anatomically rational alternative for patients with OSA who are intolerant of CPAP.</w:t>
      </w:r>
    </w:p>
    <w:p>
      <w:pPr>
        <w:pStyle w:val="style0"/>
        <w:bidi w:val="false"/>
        <w:spacing w:lineRule="auto" w:line="360"/>
        <w:jc w:val="both"/>
        <w:rPr>
          <w:rFonts w:ascii="Times New Roman" w:cs="Times New Roman" w:hAnsi="Times New Roman"/>
          <w:sz w:val="28"/>
          <w:szCs w:val="28"/>
          <w:lang w:bidi="ar-EG"/>
        </w:rPr>
      </w:pPr>
      <w:r>
        <w:rPr>
          <w:rFonts w:ascii="Times New Roman" w:cs="Times New Roman" w:hAnsi="Times New Roman"/>
          <w:sz w:val="28"/>
          <w:szCs w:val="28"/>
          <w:lang w:bidi="ar-EG"/>
        </w:rPr>
        <w:t xml:space="preserve">The relationship between collapse configuration and OSA severity has long been established, with concentric collapse representing the most </w:t>
      </w:r>
      <w:r>
        <w:rPr>
          <w:rFonts w:ascii="Times New Roman" w:cs="Times New Roman" w:hAnsi="Times New Roman"/>
          <w:sz w:val="28"/>
          <w:szCs w:val="28"/>
          <w:lang w:bidi="ar-EG"/>
        </w:rPr>
        <w:t>anatomically complex</w:t>
      </w:r>
      <w:r>
        <w:rPr>
          <w:rFonts w:ascii="Times New Roman" w:cs="Times New Roman" w:hAnsi="Times New Roman"/>
          <w:sz w:val="28"/>
          <w:szCs w:val="28"/>
          <w:lang w:bidi="ar-EG"/>
        </w:rPr>
        <w:t xml:space="preserve"> form of obstruction. Across studies included in this review, patients with concentric collapse consistently exhibited higher BMI and more severe baseline AHI, mirroring prior DISE-based analyses demonstrating a strong association between obesity and circu</w:t>
      </w:r>
      <w:r>
        <w:rPr>
          <w:rFonts w:ascii="Times New Roman" w:cs="Times New Roman" w:hAnsi="Times New Roman"/>
          <w:sz w:val="28"/>
          <w:szCs w:val="28"/>
          <w:lang w:bidi="ar-EG"/>
        </w:rPr>
        <w:t xml:space="preserve">mferential </w:t>
      </w:r>
      <w:r>
        <w:rPr>
          <w:rFonts w:ascii="Times New Roman" w:cs="Times New Roman" w:hAnsi="Times New Roman"/>
          <w:sz w:val="28"/>
          <w:szCs w:val="28"/>
          <w:lang w:bidi="ar-EG"/>
        </w:rPr>
        <w:t>retropalatal</w:t>
      </w:r>
      <w:r>
        <w:rPr>
          <w:rFonts w:ascii="Times New Roman" w:cs="Times New Roman" w:hAnsi="Times New Roman"/>
          <w:sz w:val="28"/>
          <w:szCs w:val="28"/>
          <w:lang w:bidi="ar-EG"/>
        </w:rPr>
        <w:t xml:space="preserve"> narrowing </w:t>
      </w:r>
      <w:r>
        <w:rPr>
          <w:rFonts w:ascii="Times New Roman" w:cs="Times New Roman" w:hAnsi="Times New Roman"/>
          <w:b/>
          <w:bCs/>
          <w:sz w:val="28"/>
          <w:szCs w:val="28"/>
          <w:vertAlign w:val="superscript"/>
          <w:lang w:bidi="ar-EG"/>
        </w:rPr>
        <w:t>(15)</w:t>
      </w:r>
      <w:r>
        <w:rPr>
          <w:rFonts w:ascii="Times New Roman" w:cs="Times New Roman" w:hAnsi="Times New Roman"/>
          <w:sz w:val="28"/>
          <w:szCs w:val="28"/>
          <w:lang w:bidi="ar-EG"/>
        </w:rPr>
        <w:t xml:space="preserve">. Despite these unfavorable starting characteristics, ALA produced significant improvements in AHI, sleepiness, and oxygen saturation across all groups. The magnitude of improvement was greatest in anteroposterior and </w:t>
      </w:r>
      <w:r>
        <w:rPr>
          <w:rFonts w:ascii="Times New Roman" w:cs="Times New Roman" w:hAnsi="Times New Roman"/>
          <w:sz w:val="28"/>
          <w:szCs w:val="28"/>
          <w:lang w:bidi="ar-EG"/>
        </w:rPr>
        <w:t xml:space="preserve">lateral collapse patterns than concentric type </w:t>
      </w:r>
      <w:r>
        <w:rPr>
          <w:rFonts w:ascii="Times New Roman" w:cs="Times New Roman" w:hAnsi="Times New Roman"/>
          <w:b/>
          <w:bCs/>
          <w:sz w:val="28"/>
          <w:szCs w:val="28"/>
          <w:vertAlign w:val="superscript"/>
          <w:lang w:bidi="ar-EG"/>
        </w:rPr>
        <w:t>(16)</w:t>
      </w:r>
      <w:r>
        <w:rPr>
          <w:rFonts w:ascii="Times New Roman" w:cs="Times New Roman" w:hAnsi="Times New Roman"/>
          <w:sz w:val="28"/>
          <w:szCs w:val="28"/>
          <w:lang w:bidi="ar-EG"/>
        </w:rPr>
        <w:t>.</w:t>
      </w:r>
    </w:p>
    <w:p>
      <w:pPr>
        <w:pStyle w:val="style0"/>
        <w:bidi w:val="false"/>
        <w:spacing w:lineRule="auto" w:line="360"/>
        <w:jc w:val="both"/>
        <w:rPr>
          <w:rFonts w:ascii="Times New Roman" w:cs="Times New Roman" w:hAnsi="Times New Roman"/>
          <w:sz w:val="28"/>
          <w:szCs w:val="28"/>
          <w:lang w:bidi="ar-EG"/>
        </w:rPr>
      </w:pPr>
      <w:r>
        <w:rPr>
          <w:rFonts w:ascii="Times New Roman" w:cs="Times New Roman" w:hAnsi="Times New Roman"/>
          <w:sz w:val="28"/>
          <w:szCs w:val="28"/>
          <w:highlight w:val="yellow"/>
          <w:lang w:bidi="ar-EG"/>
        </w:rPr>
        <w:t>Although patients with complete concentric collapse demonstrated smaller postoperative improvements, the procedure still produced clinically meaningful reductions in AHI and ESS and meaningful improvemen</w:t>
      </w:r>
      <w:r>
        <w:rPr>
          <w:rFonts w:ascii="Times New Roman" w:cs="Times New Roman" w:hAnsi="Times New Roman"/>
          <w:sz w:val="28"/>
          <w:szCs w:val="28"/>
          <w:highlight w:val="yellow"/>
          <w:lang w:bidi="ar-EG"/>
        </w:rPr>
        <w:t xml:space="preserve">t in sleep architecture, quality of life and lowest oxygen saturation during sleep </w:t>
      </w:r>
      <w:r>
        <w:rPr>
          <w:rFonts w:ascii="Times New Roman" w:cs="Times New Roman" w:hAnsi="Times New Roman"/>
          <w:b/>
          <w:bCs/>
          <w:sz w:val="28"/>
          <w:szCs w:val="28"/>
          <w:highlight w:val="yellow"/>
          <w:vertAlign w:val="superscript"/>
          <w:lang w:bidi="ar-EG"/>
        </w:rPr>
        <w:t>(16)</w:t>
      </w:r>
      <w:r>
        <w:rPr>
          <w:rFonts w:ascii="Times New Roman" w:cs="Times New Roman" w:hAnsi="Times New Roman"/>
          <w:sz w:val="28"/>
          <w:szCs w:val="28"/>
          <w:highlight w:val="yellow"/>
          <w:lang w:bidi="ar-EG"/>
        </w:rPr>
        <w:t>, so CCC should not be considered a contraindication and there is no needs for adjunctive procedures.</w:t>
      </w:r>
    </w:p>
    <w:p>
      <w:pPr>
        <w:pStyle w:val="style0"/>
        <w:bidi w:val="false"/>
        <w:spacing w:lineRule="auto" w:line="360"/>
        <w:jc w:val="both"/>
        <w:rPr>
          <w:rFonts w:ascii="Times New Roman" w:cs="Times New Roman" w:hAnsi="Times New Roman"/>
          <w:sz w:val="28"/>
          <w:szCs w:val="28"/>
          <w:lang w:bidi="ar-EG"/>
        </w:rPr>
      </w:pPr>
      <w:r>
        <w:rPr>
          <w:rFonts w:ascii="Times New Roman" w:cs="Times New Roman" w:hAnsi="Times New Roman"/>
          <w:sz w:val="28"/>
          <w:szCs w:val="28"/>
          <w:lang w:bidi="ar-EG"/>
        </w:rPr>
        <w:t>One of the most consistent postoperative findings across the eviden</w:t>
      </w:r>
      <w:r>
        <w:rPr>
          <w:rFonts w:ascii="Times New Roman" w:cs="Times New Roman" w:hAnsi="Times New Roman"/>
          <w:sz w:val="28"/>
          <w:szCs w:val="28"/>
          <w:lang w:bidi="ar-EG"/>
        </w:rPr>
        <w:t>ce base was the significant expansion of the PAS. ALA’s ability to increase retro palatal dimensions reflects its mechanistic design: simultaneous anterolateral advancement of the palatopharyngus and superior constrictor muscles restores tension to the lat</w:t>
      </w:r>
      <w:r>
        <w:rPr>
          <w:rFonts w:ascii="Times New Roman" w:cs="Times New Roman" w:hAnsi="Times New Roman"/>
          <w:sz w:val="28"/>
          <w:szCs w:val="28"/>
          <w:lang w:bidi="ar-EG"/>
        </w:rPr>
        <w:t xml:space="preserve">eral pharyngeal walls while enlarging the anteroposterior airway diameter </w:t>
      </w:r>
      <w:r>
        <w:rPr>
          <w:rFonts w:ascii="Times New Roman" w:cs="Times New Roman" w:hAnsi="Times New Roman"/>
          <w:b/>
          <w:bCs/>
          <w:sz w:val="28"/>
          <w:szCs w:val="28"/>
          <w:vertAlign w:val="superscript"/>
          <w:lang w:bidi="ar-EG"/>
        </w:rPr>
        <w:t>(17)</w:t>
      </w:r>
      <w:r>
        <w:rPr>
          <w:rFonts w:ascii="Times New Roman" w:cs="Times New Roman" w:hAnsi="Times New Roman"/>
          <w:sz w:val="28"/>
          <w:szCs w:val="28"/>
          <w:lang w:bidi="ar-EG"/>
        </w:rPr>
        <w:t>. This biomechanical effect aligns with previous anatomic studies demonstrating that repositioning rather than resecting pharyngeal musculature can produce a more stable, physiol</w:t>
      </w:r>
      <w:r>
        <w:rPr>
          <w:rFonts w:ascii="Times New Roman" w:cs="Times New Roman" w:hAnsi="Times New Roman"/>
          <w:sz w:val="28"/>
          <w:szCs w:val="28"/>
          <w:lang w:bidi="ar-EG"/>
        </w:rPr>
        <w:t>ogic airway conduit. Importantly, the observed structural improvements were accompanied by parallel clinical benefits, including higher postoperative LOS and marked reductions in snoring index—findings consistent with prior evidence linking lateral wall st</w:t>
      </w:r>
      <w:r>
        <w:rPr>
          <w:rFonts w:ascii="Times New Roman" w:cs="Times New Roman" w:hAnsi="Times New Roman"/>
          <w:sz w:val="28"/>
          <w:szCs w:val="28"/>
          <w:lang w:bidi="ar-EG"/>
        </w:rPr>
        <w:t>abilization with improved airflow continuity during sleep.</w:t>
      </w:r>
    </w:p>
    <w:p>
      <w:pPr>
        <w:pStyle w:val="style0"/>
        <w:bidi w:val="false"/>
        <w:spacing w:lineRule="auto" w:line="360"/>
        <w:jc w:val="both"/>
        <w:rPr>
          <w:rFonts w:ascii="Times New Roman" w:cs="Times New Roman" w:hAnsi="Times New Roman"/>
          <w:sz w:val="28"/>
          <w:szCs w:val="28"/>
          <w:lang w:bidi="ar-EG"/>
        </w:rPr>
      </w:pPr>
      <w:r>
        <w:rPr>
          <w:rFonts w:ascii="Times New Roman" w:cs="Times New Roman" w:hAnsi="Times New Roman"/>
          <w:sz w:val="28"/>
          <w:szCs w:val="28"/>
          <w:lang w:bidi="ar-EG"/>
        </w:rPr>
        <w:t>Improvements in sleep architecture further reinforce the physiological significance of ALA. Across studies, patients demonstrated a consistent decrease in light sleep stages (N1 and N2) and corresp</w:t>
      </w:r>
      <w:r>
        <w:rPr>
          <w:rFonts w:ascii="Times New Roman" w:cs="Times New Roman" w:hAnsi="Times New Roman"/>
          <w:sz w:val="28"/>
          <w:szCs w:val="28"/>
          <w:lang w:bidi="ar-EG"/>
        </w:rPr>
        <w:t>onding gains in restorative sleep (N3 and REM). These changes suggest reduced arousal burden and diminished sleep fragmentation, which likely result from the enhanced airway stability achieved through ALA. Similar improvements have been documented with oth</w:t>
      </w:r>
      <w:r>
        <w:rPr>
          <w:rFonts w:ascii="Times New Roman" w:cs="Times New Roman" w:hAnsi="Times New Roman"/>
          <w:sz w:val="28"/>
          <w:szCs w:val="28"/>
          <w:lang w:bidi="ar-EG"/>
        </w:rPr>
        <w:t xml:space="preserve">er lateral wall–directed techniques, like relocation pharyngoplasty </w:t>
      </w:r>
      <w:r>
        <w:rPr>
          <w:rFonts w:ascii="Times New Roman" w:cs="Times New Roman" w:hAnsi="Times New Roman"/>
          <w:b/>
          <w:bCs/>
          <w:sz w:val="28"/>
          <w:szCs w:val="28"/>
          <w:vertAlign w:val="superscript"/>
          <w:lang w:bidi="ar-EG"/>
        </w:rPr>
        <w:t>(18)</w:t>
      </w:r>
      <w:r>
        <w:rPr>
          <w:rFonts w:ascii="Times New Roman" w:cs="Times New Roman" w:hAnsi="Times New Roman"/>
          <w:sz w:val="28"/>
          <w:szCs w:val="28"/>
          <w:lang w:bidi="ar-EG"/>
        </w:rPr>
        <w:t>, but the current evidence suggests that ALA may achieve broader effects because of its dual impact on anterior and lateral airway dimensions.</w:t>
      </w:r>
    </w:p>
    <w:p>
      <w:pPr>
        <w:pStyle w:val="style0"/>
        <w:bidi w:val="false"/>
        <w:spacing w:lineRule="auto" w:line="360"/>
        <w:jc w:val="both"/>
        <w:rPr>
          <w:rFonts w:ascii="Times New Roman" w:cs="Times New Roman" w:hAnsi="Times New Roman"/>
          <w:sz w:val="28"/>
          <w:szCs w:val="28"/>
          <w:lang w:bidi="ar-EG"/>
        </w:rPr>
      </w:pPr>
      <w:r>
        <w:rPr>
          <w:rFonts w:ascii="Times New Roman" w:cs="Times New Roman" w:hAnsi="Times New Roman"/>
          <w:sz w:val="28"/>
          <w:szCs w:val="28"/>
          <w:lang w:bidi="ar-EG"/>
        </w:rPr>
        <w:t xml:space="preserve">QOL outcomes also improved substantially </w:t>
      </w:r>
      <w:r>
        <w:rPr>
          <w:rFonts w:ascii="Times New Roman" w:cs="Times New Roman" w:hAnsi="Times New Roman"/>
          <w:sz w:val="28"/>
          <w:szCs w:val="28"/>
          <w:lang w:bidi="ar-EG"/>
        </w:rPr>
        <w:t xml:space="preserve">across the literature, with postoperative gains noted in general health perception, daytime functioning, and physical activity </w:t>
      </w:r>
      <w:r>
        <w:rPr>
          <w:rFonts w:ascii="Times New Roman" w:cs="Times New Roman" w:hAnsi="Times New Roman"/>
          <w:b/>
          <w:bCs/>
          <w:sz w:val="28"/>
          <w:szCs w:val="28"/>
          <w:vertAlign w:val="superscript"/>
          <w:lang w:bidi="ar-EG"/>
        </w:rPr>
        <w:t>(19)</w:t>
      </w:r>
      <w:r>
        <w:rPr>
          <w:rFonts w:ascii="Times New Roman" w:cs="Times New Roman" w:hAnsi="Times New Roman"/>
          <w:sz w:val="28"/>
          <w:szCs w:val="28"/>
          <w:lang w:bidi="ar-EG"/>
        </w:rPr>
        <w:t>. These findings reflect the downstream consequences of improved nocturnal ventilation and sleep continuity and parallel repo</w:t>
      </w:r>
      <w:r>
        <w:rPr>
          <w:rFonts w:ascii="Times New Roman" w:cs="Times New Roman" w:hAnsi="Times New Roman"/>
          <w:sz w:val="28"/>
          <w:szCs w:val="28"/>
          <w:lang w:bidi="ar-EG"/>
        </w:rPr>
        <w:t>rts from other pharyngoplasty techniques. Taken together, the convergence of physiological, symptomatic, and patient-reported outcomes suggests that ALA offers a comprehensive enhancement in global well-being for appropriately selected OSA patients.</w:t>
      </w:r>
    </w:p>
    <w:p>
      <w:pPr>
        <w:pStyle w:val="style0"/>
        <w:bidi w:val="false"/>
        <w:spacing w:lineRule="auto" w:line="360"/>
        <w:jc w:val="both"/>
        <w:rPr>
          <w:rFonts w:ascii="Times New Roman" w:cs="Times New Roman" w:hAnsi="Times New Roman"/>
          <w:sz w:val="28"/>
          <w:szCs w:val="28"/>
          <w:lang w:bidi="ar-EG"/>
        </w:rPr>
      </w:pPr>
      <w:r>
        <w:rPr>
          <w:rFonts w:ascii="Times New Roman" w:cs="Times New Roman" w:hAnsi="Times New Roman"/>
          <w:sz w:val="28"/>
          <w:szCs w:val="28"/>
          <w:lang w:bidi="ar-EG"/>
        </w:rPr>
        <w:t>Compar</w:t>
      </w:r>
      <w:r>
        <w:rPr>
          <w:rFonts w:ascii="Times New Roman" w:cs="Times New Roman" w:hAnsi="Times New Roman"/>
          <w:sz w:val="28"/>
          <w:szCs w:val="28"/>
          <w:lang w:bidi="ar-EG"/>
        </w:rPr>
        <w:t xml:space="preserve">atively, ALA appears to offer several advantages over other surgical options. Unlike traditional </w:t>
      </w:r>
      <w:r>
        <w:rPr>
          <w:rFonts w:ascii="Times New Roman" w:cs="Times New Roman" w:hAnsi="Times New Roman"/>
          <w:sz w:val="28"/>
          <w:szCs w:val="28"/>
          <w:lang w:bidi="ar-EG"/>
        </w:rPr>
        <w:t>uvulopalatopharyngoplasty</w:t>
      </w:r>
      <w:r>
        <w:rPr>
          <w:rFonts w:ascii="Times New Roman" w:cs="Times New Roman" w:hAnsi="Times New Roman"/>
          <w:sz w:val="28"/>
          <w:szCs w:val="28"/>
          <w:lang w:bidi="ar-EG"/>
        </w:rPr>
        <w:t xml:space="preserve"> (UPPP), which relies heavily on tissue resection and carries a known risk of velopharyngeal insufficiency, ALA preserves muscular int</w:t>
      </w:r>
      <w:r>
        <w:rPr>
          <w:rFonts w:ascii="Times New Roman" w:cs="Times New Roman" w:hAnsi="Times New Roman"/>
          <w:sz w:val="28"/>
          <w:szCs w:val="28"/>
          <w:lang w:bidi="ar-EG"/>
        </w:rPr>
        <w:t xml:space="preserve">egrity and maintains oropharyngeal function </w:t>
      </w:r>
      <w:r>
        <w:rPr>
          <w:rFonts w:ascii="Times New Roman" w:cs="Times New Roman" w:hAnsi="Times New Roman"/>
          <w:b/>
          <w:bCs/>
          <w:sz w:val="28"/>
          <w:szCs w:val="28"/>
          <w:vertAlign w:val="superscript"/>
          <w:lang w:bidi="ar-EG"/>
        </w:rPr>
        <w:t>(20)</w:t>
      </w:r>
      <w:r>
        <w:rPr>
          <w:rFonts w:ascii="Times New Roman" w:cs="Times New Roman" w:hAnsi="Times New Roman"/>
          <w:sz w:val="28"/>
          <w:szCs w:val="28"/>
          <w:lang w:bidi="ar-EG"/>
        </w:rPr>
        <w:t>. Barbed reposition pharyngoplasty (BRP) and expansion sphincteric pharyngoplasty ( ESP) also target aspects of lateral collapse, but ALA provides more controlled and anatomically precise muscle repositioning</w:t>
      </w:r>
      <w:r>
        <w:rPr>
          <w:rFonts w:ascii="Times New Roman" w:cs="Times New Roman" w:hAnsi="Times New Roman"/>
          <w:sz w:val="28"/>
          <w:szCs w:val="28"/>
          <w:lang w:bidi="ar-EG"/>
        </w:rPr>
        <w:t xml:space="preserve"> without relying on barbed sutures, potentially reducing suture-related complications </w:t>
      </w:r>
      <w:r>
        <w:rPr>
          <w:rFonts w:ascii="Times New Roman" w:cs="Times New Roman" w:hAnsi="Times New Roman"/>
          <w:b/>
          <w:bCs/>
          <w:sz w:val="28"/>
          <w:szCs w:val="28"/>
          <w:vertAlign w:val="superscript"/>
          <w:lang w:bidi="ar-EG"/>
        </w:rPr>
        <w:t>(21)</w:t>
      </w:r>
      <w:r>
        <w:rPr>
          <w:rFonts w:ascii="Times New Roman" w:cs="Times New Roman" w:hAnsi="Times New Roman"/>
          <w:sz w:val="28"/>
          <w:szCs w:val="28"/>
          <w:lang w:bidi="ar-EG"/>
        </w:rPr>
        <w:t xml:space="preserve">. </w:t>
      </w:r>
      <w:r>
        <w:rPr>
          <w:rFonts w:ascii="Times New Roman" w:cs="Times New Roman" w:hAnsi="Times New Roman"/>
          <w:sz w:val="28"/>
          <w:szCs w:val="28"/>
          <w:lang w:bidi="ar-EG"/>
        </w:rPr>
        <w:t>Furthermore, for patients intolerant to CPAP, ALA represents a durable alternative with strong evidence of improvement in AHI and oxygenation, addressing the limita</w:t>
      </w:r>
      <w:r>
        <w:rPr>
          <w:rFonts w:ascii="Times New Roman" w:cs="Times New Roman" w:hAnsi="Times New Roman"/>
          <w:sz w:val="28"/>
          <w:szCs w:val="28"/>
          <w:lang w:bidi="ar-EG"/>
        </w:rPr>
        <w:t>tions of adherence associated with non-surgical therapies.</w:t>
      </w:r>
    </w:p>
    <w:p>
      <w:pPr>
        <w:pStyle w:val="style0"/>
        <w:bidi w:val="false"/>
        <w:spacing w:lineRule="auto" w:line="360"/>
        <w:jc w:val="both"/>
        <w:rPr>
          <w:rFonts w:ascii="Times New Roman" w:cs="Times New Roman" w:hAnsi="Times New Roman"/>
          <w:sz w:val="28"/>
          <w:szCs w:val="28"/>
          <w:lang w:bidi="ar-EG"/>
        </w:rPr>
      </w:pPr>
      <w:r>
        <w:rPr>
          <w:rFonts w:ascii="Times New Roman" w:cs="Times New Roman" w:hAnsi="Times New Roman"/>
          <w:sz w:val="28"/>
          <w:szCs w:val="28"/>
          <w:lang w:bidi="ar-EG"/>
        </w:rPr>
        <w:t>Although the present review summarizes the outcomes of ALA pharyngoplasty procedures, several methodological variations among the included studies should be considered when interpreting the results</w:t>
      </w:r>
      <w:r>
        <w:rPr>
          <w:rFonts w:ascii="Times New Roman" w:cs="Times New Roman" w:hAnsi="Times New Roman"/>
          <w:sz w:val="28"/>
          <w:szCs w:val="28"/>
          <w:rtl/>
          <w:lang w:bidi="ar-EG"/>
        </w:rPr>
        <w:t>.</w:t>
      </w:r>
    </w:p>
    <w:p>
      <w:pPr>
        <w:pStyle w:val="style0"/>
        <w:bidi w:val="false"/>
        <w:spacing w:lineRule="auto" w:line="360"/>
        <w:jc w:val="both"/>
        <w:rPr>
          <w:rFonts w:ascii="Times New Roman" w:cs="Times New Roman" w:hAnsi="Times New Roman"/>
          <w:sz w:val="28"/>
          <w:szCs w:val="28"/>
          <w:highlight w:val="yellow"/>
          <w:lang w:bidi="ar-EG"/>
        </w:rPr>
      </w:pPr>
      <w:r>
        <w:rPr>
          <w:rFonts w:ascii="Times New Roman" w:cs="Times New Roman" w:hAnsi="Times New Roman"/>
          <w:sz w:val="28"/>
          <w:szCs w:val="28"/>
          <w:highlight w:val="yellow"/>
          <w:lang w:bidi="ar-EG"/>
        </w:rPr>
        <w:t>First, heterogeneity in surgical technique was evident across studies, while all procedures aimed to achieve anterolateral advancement, differences existed in suture placement, tissue manipulation, and extent of lateral wall reinforcement. Such variabili</w:t>
      </w:r>
      <w:r>
        <w:rPr>
          <w:rFonts w:ascii="Times New Roman" w:cs="Times New Roman" w:hAnsi="Times New Roman"/>
          <w:sz w:val="28"/>
          <w:szCs w:val="28"/>
          <w:highlight w:val="yellow"/>
          <w:lang w:bidi="ar-EG"/>
        </w:rPr>
        <w:t xml:space="preserve">ty may influence postoperative airway dimensions and functional outcomes, potentially contributing to differences in reported AHI reduction and snoring improvement </w:t>
      </w:r>
      <w:r>
        <w:rPr>
          <w:rFonts w:ascii="Times New Roman" w:cs="Times New Roman" w:hAnsi="Times New Roman"/>
          <w:b/>
          <w:bCs/>
          <w:sz w:val="28"/>
          <w:szCs w:val="28"/>
          <w:highlight w:val="yellow"/>
          <w:vertAlign w:val="superscript"/>
          <w:lang w:bidi="ar-EG"/>
        </w:rPr>
        <w:t>(22)</w:t>
      </w:r>
      <w:r>
        <w:rPr>
          <w:rFonts w:ascii="Times New Roman" w:cs="Times New Roman" w:hAnsi="Times New Roman"/>
          <w:sz w:val="28"/>
          <w:szCs w:val="28"/>
          <w:highlight w:val="yellow"/>
          <w:rtl/>
          <w:lang w:bidi="ar-EG"/>
        </w:rPr>
        <w:t>.</w:t>
      </w:r>
    </w:p>
    <w:p>
      <w:pPr>
        <w:pStyle w:val="style0"/>
        <w:bidi w:val="false"/>
        <w:spacing w:lineRule="auto" w:line="360"/>
        <w:jc w:val="both"/>
        <w:rPr>
          <w:rFonts w:ascii="Times New Roman" w:cs="Times New Roman" w:hAnsi="Times New Roman"/>
          <w:sz w:val="28"/>
          <w:szCs w:val="28"/>
          <w:highlight w:val="yellow"/>
          <w:lang w:bidi="ar-EG"/>
        </w:rPr>
      </w:pPr>
      <w:r>
        <w:rPr>
          <w:rFonts w:ascii="Times New Roman" w:cs="Times New Roman" w:hAnsi="Times New Roman"/>
          <w:sz w:val="28"/>
          <w:szCs w:val="28"/>
          <w:highlight w:val="yellow"/>
          <w:lang w:bidi="ar-EG"/>
        </w:rPr>
        <w:t>Second, variation in DISE (Drug-Induced Sleep Endoscopy) scoring systems was noted among studies. Some investigations used the VOTE classification, whereas others relied on modified grading systems. These differences in diagnostic assessment may affect pat</w:t>
      </w:r>
      <w:r>
        <w:rPr>
          <w:rFonts w:ascii="Times New Roman" w:cs="Times New Roman" w:hAnsi="Times New Roman"/>
          <w:sz w:val="28"/>
          <w:szCs w:val="28"/>
          <w:highlight w:val="yellow"/>
          <w:lang w:bidi="ar-EG"/>
        </w:rPr>
        <w:t xml:space="preserve">ient selection and the identification of collapse patterns, thereby influencing surgical outcomes </w:t>
      </w:r>
      <w:r>
        <w:rPr>
          <w:rFonts w:ascii="Times New Roman" w:cs="Times New Roman" w:hAnsi="Times New Roman"/>
          <w:b/>
          <w:bCs/>
          <w:sz w:val="28"/>
          <w:szCs w:val="28"/>
          <w:highlight w:val="yellow"/>
          <w:vertAlign w:val="superscript"/>
          <w:lang w:bidi="ar-EG"/>
        </w:rPr>
        <w:t>(23)</w:t>
      </w:r>
      <w:r>
        <w:rPr>
          <w:rFonts w:ascii="Times New Roman" w:cs="Times New Roman" w:hAnsi="Times New Roman"/>
          <w:sz w:val="28"/>
          <w:szCs w:val="28"/>
          <w:highlight w:val="yellow"/>
          <w:rtl/>
          <w:lang w:bidi="ar-EG"/>
        </w:rPr>
        <w:t>.</w:t>
      </w:r>
    </w:p>
    <w:p>
      <w:pPr>
        <w:pStyle w:val="style0"/>
        <w:bidi w:val="false"/>
        <w:spacing w:lineRule="auto" w:line="360"/>
        <w:jc w:val="both"/>
        <w:rPr>
          <w:rFonts w:ascii="Times New Roman" w:cs="Times New Roman" w:hAnsi="Times New Roman"/>
          <w:sz w:val="28"/>
          <w:szCs w:val="28"/>
          <w:highlight w:val="yellow"/>
          <w:lang w:bidi="ar-EG"/>
        </w:rPr>
      </w:pPr>
      <w:r>
        <w:rPr>
          <w:rFonts w:ascii="Times New Roman" w:cs="Times New Roman" w:hAnsi="Times New Roman"/>
          <w:sz w:val="28"/>
          <w:szCs w:val="28"/>
          <w:highlight w:val="yellow"/>
          <w:lang w:bidi="ar-EG"/>
        </w:rPr>
        <w:t>Third, follow-up duration differed substantially between studies, ranging from short-term postoperative assessments to longer follow-up periods exceedin</w:t>
      </w:r>
      <w:r>
        <w:rPr>
          <w:rFonts w:ascii="Times New Roman" w:cs="Times New Roman" w:hAnsi="Times New Roman"/>
          <w:sz w:val="28"/>
          <w:szCs w:val="28"/>
          <w:highlight w:val="yellow"/>
          <w:lang w:bidi="ar-EG"/>
        </w:rPr>
        <w:t xml:space="preserve">g one year. Shorter follow-up intervals may overestimate surgical success due to temporary tissue stiffness and postoperative edema, whereas longer follow-up periods provide a more reliable representation of long-term airway stability </w:t>
      </w:r>
      <w:r>
        <w:rPr>
          <w:rFonts w:ascii="Times New Roman" w:cs="Times New Roman" w:hAnsi="Times New Roman"/>
          <w:b/>
          <w:bCs/>
          <w:sz w:val="28"/>
          <w:szCs w:val="28"/>
          <w:highlight w:val="yellow"/>
          <w:vertAlign w:val="superscript"/>
          <w:lang w:bidi="ar-EG"/>
        </w:rPr>
        <w:t>(24)</w:t>
      </w:r>
      <w:r>
        <w:rPr>
          <w:rFonts w:ascii="Times New Roman" w:cs="Times New Roman" w:hAnsi="Times New Roman"/>
          <w:sz w:val="28"/>
          <w:szCs w:val="28"/>
          <w:highlight w:val="yellow"/>
          <w:rtl/>
          <w:lang w:bidi="ar-EG"/>
        </w:rPr>
        <w:t>.</w:t>
      </w:r>
    </w:p>
    <w:p>
      <w:pPr>
        <w:pStyle w:val="style0"/>
        <w:bidi w:val="false"/>
        <w:spacing w:lineRule="auto" w:line="360"/>
        <w:jc w:val="both"/>
        <w:rPr>
          <w:rFonts w:ascii="Times New Roman" w:cs="Times New Roman" w:hAnsi="Times New Roman"/>
          <w:sz w:val="28"/>
          <w:szCs w:val="28"/>
          <w:lang w:bidi="ar-EG"/>
        </w:rPr>
      </w:pPr>
      <w:r>
        <w:rPr>
          <w:rFonts w:ascii="Times New Roman" w:cs="Times New Roman" w:hAnsi="Times New Roman"/>
          <w:sz w:val="28"/>
          <w:szCs w:val="28"/>
          <w:highlight w:val="yellow"/>
          <w:lang w:bidi="ar-EG"/>
        </w:rPr>
        <w:t>Additionally, r</w:t>
      </w:r>
      <w:r>
        <w:rPr>
          <w:rFonts w:ascii="Times New Roman" w:cs="Times New Roman" w:hAnsi="Times New Roman"/>
          <w:sz w:val="28"/>
          <w:szCs w:val="28"/>
          <w:highlight w:val="yellow"/>
          <w:lang w:bidi="ar-EG"/>
        </w:rPr>
        <w:t xml:space="preserve">isk of bias across studies must be considered. Most included studies were observational in design and lacked randomization </w:t>
      </w:r>
      <w:r>
        <w:rPr>
          <w:rFonts w:ascii="Times New Roman" w:cs="Times New Roman" w:hAnsi="Times New Roman"/>
          <w:sz w:val="28"/>
          <w:szCs w:val="28"/>
          <w:highlight w:val="yellow"/>
          <w:lang w:bidi="ar-EG"/>
        </w:rPr>
        <w:t>or control groups, which may introduce selection bias and limit the generalizability of the findings to assess study quality; the New</w:t>
      </w:r>
      <w:r>
        <w:rPr>
          <w:rFonts w:ascii="Times New Roman" w:cs="Times New Roman" w:hAnsi="Times New Roman"/>
          <w:sz w:val="28"/>
          <w:szCs w:val="28"/>
          <w:highlight w:val="yellow"/>
          <w:lang w:bidi="ar-EG"/>
        </w:rPr>
        <w:t>castle–Ottawa Scale (NOS) was applied. The majority of included studies demonstrated moderate to high methodological quality; however, limitations were primarily related to patient selection methods and variability in outcome assessment. Integrating NOS sc</w:t>
      </w:r>
      <w:r>
        <w:rPr>
          <w:rFonts w:ascii="Times New Roman" w:cs="Times New Roman" w:hAnsi="Times New Roman"/>
          <w:sz w:val="28"/>
          <w:szCs w:val="28"/>
          <w:highlight w:val="yellow"/>
          <w:lang w:bidi="ar-EG"/>
        </w:rPr>
        <w:t>oring into the interpretation of results suggests that while the overall evidence supports the effectiveness of ALA, the conclusions should be interpreted cautiously due to these methodological constraints.</w:t>
      </w:r>
    </w:p>
    <w:p>
      <w:pPr>
        <w:pStyle w:val="style179"/>
        <w:numPr>
          <w:ilvl w:val="0"/>
          <w:numId w:val="1"/>
        </w:numPr>
        <w:bidi w:val="false"/>
        <w:spacing w:lineRule="auto" w:line="360"/>
        <w:jc w:val="both"/>
        <w:rPr>
          <w:rFonts w:ascii="Times New Roman" w:cs="Times New Roman" w:hAnsi="Times New Roman"/>
          <w:b/>
          <w:bCs/>
          <w:sz w:val="28"/>
          <w:szCs w:val="28"/>
          <w:highlight w:val="yellow"/>
          <w:lang w:bidi="ar-EG"/>
        </w:rPr>
      </w:pPr>
      <w:r>
        <w:rPr>
          <w:rFonts w:ascii="Times New Roman" w:cs="Times New Roman" w:hAnsi="Times New Roman"/>
          <w:b/>
          <w:bCs/>
          <w:sz w:val="28"/>
          <w:szCs w:val="28"/>
          <w:highlight w:val="yellow"/>
          <w:lang w:bidi="ar-EG"/>
        </w:rPr>
        <w:t>Conclusion</w:t>
      </w:r>
    </w:p>
    <w:p>
      <w:pPr>
        <w:pStyle w:val="style0"/>
        <w:bidi w:val="false"/>
        <w:spacing w:lineRule="auto" w:line="360"/>
        <w:jc w:val="both"/>
        <w:rPr>
          <w:rFonts w:ascii="Times New Roman" w:cs="Times New Roman" w:hAnsi="Times New Roman"/>
          <w:sz w:val="28"/>
          <w:szCs w:val="28"/>
          <w:lang w:bidi="ar-EG"/>
        </w:rPr>
      </w:pPr>
      <w:r>
        <w:rPr>
          <w:rFonts w:ascii="Times New Roman" w:cs="Times New Roman" w:hAnsi="Times New Roman"/>
          <w:sz w:val="28"/>
          <w:szCs w:val="28"/>
          <w:highlight w:val="yellow"/>
          <w:lang w:bidi="ar-EG"/>
        </w:rPr>
        <w:t>Anterolateral advancement pharyngoplas</w:t>
      </w:r>
      <w:r>
        <w:rPr>
          <w:rFonts w:ascii="Times New Roman" w:cs="Times New Roman" w:hAnsi="Times New Roman"/>
          <w:sz w:val="28"/>
          <w:szCs w:val="28"/>
          <w:highlight w:val="yellow"/>
          <w:lang w:bidi="ar-EG"/>
        </w:rPr>
        <w:t xml:space="preserve">ty provides significant clinical, anatomical and functional benefits for patients with OSA across all major patterns of retro palatal collapse. The procedure consistently improves AHI, oxygen saturation, PAS, snoring severity, sleep architecture, and QOL, </w:t>
      </w:r>
      <w:r>
        <w:rPr>
          <w:rFonts w:ascii="Times New Roman" w:cs="Times New Roman" w:hAnsi="Times New Roman"/>
          <w:sz w:val="28"/>
          <w:szCs w:val="28"/>
          <w:highlight w:val="yellow"/>
          <w:lang w:bidi="ar-EG"/>
        </w:rPr>
        <w:t xml:space="preserve">underscoring its value as an effective surgical intervention, particularly for </w:t>
      </w:r>
      <w:r>
        <w:rPr>
          <w:rFonts w:ascii="Times New Roman" w:cs="Times New Roman" w:hAnsi="Times New Roman"/>
          <w:sz w:val="28"/>
          <w:szCs w:val="28"/>
          <w:highlight w:val="yellow"/>
          <w:lang w:bidi="ar-EG"/>
        </w:rPr>
        <w:t>individual’s</w:t>
      </w:r>
      <w:r>
        <w:rPr>
          <w:rFonts w:ascii="Times New Roman" w:cs="Times New Roman" w:hAnsi="Times New Roman"/>
          <w:sz w:val="28"/>
          <w:szCs w:val="28"/>
          <w:highlight w:val="yellow"/>
          <w:lang w:bidi="ar-EG"/>
        </w:rPr>
        <w:t xml:space="preserve"> intolerant of CPAP therapy. Although patients with concentric collapse present with greater baseline disease burden and exhibit smaller absolute postoperative gains</w:t>
      </w:r>
      <w:r>
        <w:rPr>
          <w:rFonts w:ascii="Times New Roman" w:cs="Times New Roman" w:hAnsi="Times New Roman"/>
          <w:sz w:val="28"/>
          <w:szCs w:val="28"/>
          <w:highlight w:val="yellow"/>
          <w:lang w:bidi="ar-EG"/>
        </w:rPr>
        <w:t xml:space="preserve"> compared to those with anteroposterior or lateral collapse, they still experience meaningful improvement. These observations verify the role of ALA as a versatile anatomy-guided surgical option capable of addressing multiple collapse mechanisms simultaneo</w:t>
      </w:r>
      <w:r>
        <w:rPr>
          <w:rFonts w:ascii="Times New Roman" w:cs="Times New Roman" w:hAnsi="Times New Roman"/>
          <w:sz w:val="28"/>
          <w:szCs w:val="28"/>
          <w:highlight w:val="yellow"/>
          <w:lang w:bidi="ar-EG"/>
        </w:rPr>
        <w:t>usly.</w:t>
      </w:r>
    </w:p>
    <w:p>
      <w:pPr>
        <w:pStyle w:val="style179"/>
        <w:numPr>
          <w:ilvl w:val="0"/>
          <w:numId w:val="1"/>
        </w:numPr>
        <w:bidi w:val="false"/>
        <w:spacing w:lineRule="auto" w:line="360"/>
        <w:jc w:val="both"/>
        <w:rPr>
          <w:rFonts w:ascii="Times New Roman" w:cs="Times New Roman" w:hAnsi="Times New Roman"/>
          <w:b/>
          <w:bCs/>
          <w:sz w:val="28"/>
          <w:szCs w:val="28"/>
          <w:rtl/>
          <w:lang w:bidi="ar-EG"/>
        </w:rPr>
      </w:pPr>
      <w:r>
        <w:rPr>
          <w:rFonts w:ascii="Times New Roman" w:cs="Times New Roman" w:hAnsi="Times New Roman"/>
          <w:b/>
          <w:bCs/>
          <w:sz w:val="28"/>
          <w:szCs w:val="28"/>
          <w:lang w:bidi="ar-EG"/>
        </w:rPr>
        <w:t>Limitations</w:t>
      </w:r>
    </w:p>
    <w:p>
      <w:pPr>
        <w:pStyle w:val="style0"/>
        <w:bidi w:val="false"/>
        <w:spacing w:lineRule="auto" w:line="360"/>
        <w:jc w:val="both"/>
        <w:rPr>
          <w:rFonts w:ascii="Times New Roman" w:cs="Times New Roman" w:hAnsi="Times New Roman"/>
          <w:sz w:val="28"/>
          <w:szCs w:val="28"/>
          <w:lang w:bidi="ar-EG"/>
        </w:rPr>
      </w:pPr>
      <w:r>
        <w:rPr>
          <w:rFonts w:ascii="Times New Roman" w:cs="Times New Roman" w:hAnsi="Times New Roman"/>
          <w:sz w:val="28"/>
          <w:szCs w:val="28"/>
          <w:lang w:bidi="ar-EG"/>
        </w:rPr>
        <w:t xml:space="preserve">Despite these promising findings, the available evidence is primarily derived from observational studies with limited sample sizes and heterogeneous methodologies. The absence of large randomized trials and </w:t>
      </w:r>
      <w:r>
        <w:rPr>
          <w:rFonts w:ascii="Times New Roman" w:cs="Times New Roman" w:hAnsi="Times New Roman"/>
          <w:sz w:val="28"/>
          <w:szCs w:val="28"/>
          <w:lang w:bidi="ar-EG"/>
        </w:rPr>
        <w:t>long-term follow-up data highli</w:t>
      </w:r>
      <w:r>
        <w:rPr>
          <w:rFonts w:ascii="Times New Roman" w:cs="Times New Roman" w:hAnsi="Times New Roman"/>
          <w:sz w:val="28"/>
          <w:szCs w:val="28"/>
          <w:lang w:bidi="ar-EG"/>
        </w:rPr>
        <w:t>ghts the need for further research before definitive conclusions can be drawn.</w:t>
      </w:r>
    </w:p>
    <w:p>
      <w:pPr>
        <w:pStyle w:val="style0"/>
        <w:bidi w:val="false"/>
        <w:spacing w:lineRule="auto" w:line="360"/>
        <w:jc w:val="both"/>
        <w:rPr>
          <w:rFonts w:ascii="Times New Roman" w:cs="Times New Roman" w:hAnsi="Times New Roman"/>
          <w:sz w:val="28"/>
          <w:szCs w:val="28"/>
          <w:lang w:bidi="ar-EG"/>
        </w:rPr>
      </w:pPr>
      <w:r>
        <w:rPr>
          <w:rFonts w:ascii="Times New Roman" w:cs="Times New Roman" w:hAnsi="Times New Roman"/>
          <w:b/>
          <w:bCs/>
          <w:sz w:val="28"/>
          <w:szCs w:val="28"/>
          <w:lang w:bidi="ar-EG"/>
        </w:rPr>
        <w:t>Financial support and sponsorship:</w:t>
      </w:r>
      <w:r>
        <w:rPr>
          <w:rFonts w:ascii="Times New Roman" w:cs="Times New Roman" w:hAnsi="Times New Roman"/>
          <w:sz w:val="28"/>
          <w:szCs w:val="28"/>
          <w:lang w:bidi="ar-EG"/>
        </w:rPr>
        <w:t xml:space="preserve"> No financial support was provided </w:t>
      </w:r>
    </w:p>
    <w:p>
      <w:pPr>
        <w:pStyle w:val="style0"/>
        <w:bidi w:val="false"/>
        <w:spacing w:lineRule="auto" w:line="360"/>
        <w:jc w:val="both"/>
        <w:rPr>
          <w:rFonts w:ascii="Times New Roman" w:cs="Times New Roman" w:hAnsi="Times New Roman"/>
          <w:sz w:val="28"/>
          <w:szCs w:val="28"/>
          <w:lang w:bidi="ar-EG"/>
        </w:rPr>
      </w:pPr>
      <w:r>
        <w:rPr>
          <w:rFonts w:ascii="Times New Roman" w:cs="Times New Roman" w:hAnsi="Times New Roman"/>
          <w:b/>
          <w:bCs/>
          <w:sz w:val="28"/>
          <w:szCs w:val="28"/>
          <w:lang w:bidi="ar-EG"/>
        </w:rPr>
        <w:t>Conflict of Interest:</w:t>
      </w:r>
      <w:r>
        <w:rPr>
          <w:rFonts w:ascii="Times New Roman" w:cs="Times New Roman" w:hAnsi="Times New Roman"/>
          <w:sz w:val="28"/>
          <w:szCs w:val="28"/>
          <w:lang w:bidi="ar-EG"/>
        </w:rPr>
        <w:t xml:space="preserve"> All authors reported no conflict of interest.</w:t>
      </w:r>
    </w:p>
    <w:p>
      <w:pPr>
        <w:pStyle w:val="style0"/>
        <w:bidi w:val="false"/>
        <w:spacing w:lineRule="auto" w:line="360"/>
        <w:jc w:val="both"/>
        <w:rPr>
          <w:rFonts w:ascii="Times New Roman" w:cs="Times New Roman" w:hAnsi="Times New Roman"/>
          <w:b/>
          <w:bCs/>
          <w:sz w:val="28"/>
          <w:szCs w:val="28"/>
          <w:lang w:bidi="ar-EG"/>
        </w:rPr>
      </w:pPr>
      <w:r>
        <w:rPr>
          <w:rFonts w:ascii="Times New Roman" w:cs="Times New Roman" w:hAnsi="Times New Roman"/>
          <w:b/>
          <w:bCs/>
          <w:sz w:val="28"/>
          <w:szCs w:val="28"/>
          <w:lang w:bidi="ar-EG"/>
        </w:rPr>
        <w:t>References</w:t>
      </w:r>
    </w:p>
    <w:p>
      <w:pPr>
        <w:pStyle w:val="style94"/>
        <w:numPr>
          <w:ilvl w:val="0"/>
          <w:numId w:val="2"/>
        </w:numPr>
        <w:spacing w:lineRule="auto" w:line="360"/>
        <w:jc w:val="both"/>
        <w:rPr>
          <w:rFonts w:ascii="Times New Roman" w:cs="Times New Roman" w:hAnsi="Times New Roman"/>
          <w:sz w:val="28"/>
          <w:szCs w:val="28"/>
        </w:rPr>
      </w:pPr>
      <w:r>
        <w:rPr>
          <w:rFonts w:ascii="Times New Roman" w:cs="Times New Roman" w:hAnsi="Times New Roman"/>
          <w:b/>
          <w:bCs/>
          <w:sz w:val="28"/>
          <w:szCs w:val="28"/>
        </w:rPr>
        <w:t>Hirani</w:t>
      </w:r>
      <w:r>
        <w:rPr>
          <w:rFonts w:ascii="Times New Roman" w:cs="Times New Roman" w:hAnsi="Times New Roman"/>
          <w:b/>
          <w:bCs/>
          <w:sz w:val="28"/>
          <w:szCs w:val="28"/>
        </w:rPr>
        <w:t xml:space="preserve"> R, Smiley A</w:t>
      </w:r>
      <w:r>
        <w:rPr>
          <w:rFonts w:ascii="Times New Roman" w:cs="Times New Roman" w:hAnsi="Times New Roman"/>
          <w:sz w:val="28"/>
          <w:szCs w:val="28"/>
        </w:rPr>
        <w:t xml:space="preserve">. A scoping review of sleep apnea: where do we stand? </w:t>
      </w:r>
      <w:r>
        <w:rPr>
          <w:rStyle w:val="style87"/>
          <w:rFonts w:ascii="Times New Roman" w:cs="Times New Roman" w:hAnsi="Times New Roman"/>
          <w:sz w:val="28"/>
          <w:szCs w:val="28"/>
        </w:rPr>
        <w:t>Life (Basel).</w:t>
      </w:r>
      <w:r>
        <w:rPr>
          <w:rFonts w:ascii="Times New Roman" w:cs="Times New Roman" w:hAnsi="Times New Roman"/>
          <w:sz w:val="28"/>
          <w:szCs w:val="28"/>
        </w:rPr>
        <w:t xml:space="preserve"> 2023</w:t>
      </w:r>
      <w:r>
        <w:rPr>
          <w:rFonts w:ascii="Times New Roman" w:cs="Times New Roman" w:hAnsi="Times New Roman"/>
          <w:sz w:val="28"/>
          <w:szCs w:val="28"/>
        </w:rPr>
        <w:t>;13</w:t>
      </w:r>
      <w:r>
        <w:rPr>
          <w:rFonts w:ascii="Times New Roman" w:cs="Times New Roman" w:hAnsi="Times New Roman"/>
          <w:sz w:val="28"/>
          <w:szCs w:val="28"/>
        </w:rPr>
        <w:t xml:space="preserve">(2):387. </w:t>
      </w:r>
    </w:p>
    <w:p>
      <w:pPr>
        <w:pStyle w:val="style94"/>
        <w:numPr>
          <w:ilvl w:val="0"/>
          <w:numId w:val="2"/>
        </w:numPr>
        <w:spacing w:lineRule="auto" w:line="360"/>
        <w:jc w:val="both"/>
        <w:rPr>
          <w:rFonts w:ascii="Times New Roman" w:cs="Times New Roman" w:hAnsi="Times New Roman"/>
          <w:sz w:val="28"/>
          <w:szCs w:val="28"/>
        </w:rPr>
      </w:pPr>
      <w:r>
        <w:rPr>
          <w:rFonts w:ascii="Times New Roman" w:cs="Times New Roman" w:hAnsi="Times New Roman"/>
          <w:b/>
          <w:bCs/>
          <w:sz w:val="28"/>
          <w:szCs w:val="28"/>
        </w:rPr>
        <w:t>Senaratna</w:t>
      </w:r>
      <w:r>
        <w:rPr>
          <w:rFonts w:ascii="Times New Roman" w:cs="Times New Roman" w:hAnsi="Times New Roman"/>
          <w:b/>
          <w:bCs/>
          <w:sz w:val="28"/>
          <w:szCs w:val="28"/>
        </w:rPr>
        <w:t xml:space="preserve"> CV, Perret JL, Lodge CJ, Lowe AJ, Campbell BE, Matheson MC, et al</w:t>
      </w:r>
      <w:r>
        <w:rPr>
          <w:rFonts w:ascii="Times New Roman" w:cs="Times New Roman" w:hAnsi="Times New Roman"/>
          <w:sz w:val="28"/>
          <w:szCs w:val="28"/>
        </w:rPr>
        <w:t xml:space="preserve">. Prevalence of obstructive sleep apnea in the general population: a systematic review. </w:t>
      </w:r>
      <w:r>
        <w:rPr>
          <w:rStyle w:val="style87"/>
          <w:rFonts w:ascii="Times New Roman" w:cs="Times New Roman" w:hAnsi="Times New Roman"/>
          <w:sz w:val="28"/>
          <w:szCs w:val="28"/>
        </w:rPr>
        <w:t>Sleep Me</w:t>
      </w:r>
      <w:r>
        <w:rPr>
          <w:rStyle w:val="style87"/>
          <w:rFonts w:ascii="Times New Roman" w:cs="Times New Roman" w:hAnsi="Times New Roman"/>
          <w:sz w:val="28"/>
          <w:szCs w:val="28"/>
        </w:rPr>
        <w:t>d Rev.</w:t>
      </w:r>
      <w:r>
        <w:rPr>
          <w:rFonts w:ascii="Times New Roman" w:cs="Times New Roman" w:hAnsi="Times New Roman"/>
          <w:sz w:val="28"/>
          <w:szCs w:val="28"/>
        </w:rPr>
        <w:t xml:space="preserve"> 2017</w:t>
      </w:r>
      <w:r>
        <w:rPr>
          <w:rFonts w:ascii="Times New Roman" w:cs="Times New Roman" w:hAnsi="Times New Roman"/>
          <w:sz w:val="28"/>
          <w:szCs w:val="28"/>
        </w:rPr>
        <w:t>;34:70</w:t>
      </w:r>
      <w:r>
        <w:rPr>
          <w:rFonts w:ascii="Times New Roman" w:cs="Times New Roman" w:hAnsi="Times New Roman"/>
          <w:sz w:val="28"/>
          <w:szCs w:val="28"/>
        </w:rPr>
        <w:t>-81.</w:t>
      </w:r>
    </w:p>
    <w:p>
      <w:pPr>
        <w:pStyle w:val="style94"/>
        <w:numPr>
          <w:ilvl w:val="0"/>
          <w:numId w:val="2"/>
        </w:numPr>
        <w:spacing w:lineRule="auto" w:line="360"/>
        <w:jc w:val="both"/>
        <w:rPr>
          <w:rFonts w:ascii="Times New Roman" w:cs="Times New Roman" w:hAnsi="Times New Roman"/>
          <w:sz w:val="28"/>
          <w:szCs w:val="28"/>
        </w:rPr>
      </w:pPr>
      <w:r>
        <w:rPr>
          <w:rFonts w:ascii="Times New Roman" w:cs="Times New Roman" w:hAnsi="Times New Roman"/>
          <w:b/>
          <w:bCs/>
          <w:sz w:val="28"/>
          <w:szCs w:val="28"/>
        </w:rPr>
        <w:t xml:space="preserve">Sullivan CE, </w:t>
      </w:r>
      <w:r>
        <w:rPr>
          <w:rFonts w:ascii="Times New Roman" w:cs="Times New Roman" w:hAnsi="Times New Roman"/>
          <w:b/>
          <w:bCs/>
          <w:sz w:val="28"/>
          <w:szCs w:val="28"/>
        </w:rPr>
        <w:t>Issa</w:t>
      </w:r>
      <w:r>
        <w:rPr>
          <w:rFonts w:ascii="Times New Roman" w:cs="Times New Roman" w:hAnsi="Times New Roman"/>
          <w:b/>
          <w:bCs/>
          <w:sz w:val="28"/>
          <w:szCs w:val="28"/>
        </w:rPr>
        <w:t xml:space="preserve"> FG, </w:t>
      </w:r>
      <w:r>
        <w:rPr>
          <w:rFonts w:ascii="Times New Roman" w:cs="Times New Roman" w:hAnsi="Times New Roman"/>
          <w:b/>
          <w:bCs/>
          <w:sz w:val="28"/>
          <w:szCs w:val="28"/>
        </w:rPr>
        <w:t>Berthon</w:t>
      </w:r>
      <w:r>
        <w:rPr>
          <w:rFonts w:ascii="Times New Roman" w:cs="Times New Roman" w:hAnsi="Times New Roman"/>
          <w:b/>
          <w:bCs/>
          <w:sz w:val="28"/>
          <w:szCs w:val="28"/>
        </w:rPr>
        <w:t>-Jones M, Eves L</w:t>
      </w:r>
      <w:r>
        <w:rPr>
          <w:rFonts w:ascii="Times New Roman" w:cs="Times New Roman" w:hAnsi="Times New Roman"/>
          <w:sz w:val="28"/>
          <w:szCs w:val="28"/>
        </w:rPr>
        <w:t xml:space="preserve">. Reversal of obstructive sleep apnea by continuous positive airway pressure applied through the nares. </w:t>
      </w:r>
      <w:r>
        <w:rPr>
          <w:rStyle w:val="style87"/>
          <w:rFonts w:ascii="Times New Roman" w:cs="Times New Roman" w:hAnsi="Times New Roman"/>
          <w:sz w:val="28"/>
          <w:szCs w:val="28"/>
        </w:rPr>
        <w:t>Lancet.</w:t>
      </w:r>
      <w:r>
        <w:rPr>
          <w:rFonts w:ascii="Times New Roman" w:cs="Times New Roman" w:hAnsi="Times New Roman"/>
          <w:sz w:val="28"/>
          <w:szCs w:val="28"/>
        </w:rPr>
        <w:t xml:space="preserve"> 1981</w:t>
      </w:r>
      <w:r>
        <w:rPr>
          <w:rFonts w:ascii="Times New Roman" w:cs="Times New Roman" w:hAnsi="Times New Roman"/>
          <w:sz w:val="28"/>
          <w:szCs w:val="28"/>
        </w:rPr>
        <w:t>;1</w:t>
      </w:r>
      <w:r>
        <w:rPr>
          <w:rFonts w:ascii="Times New Roman" w:cs="Times New Roman" w:hAnsi="Times New Roman"/>
          <w:sz w:val="28"/>
          <w:szCs w:val="28"/>
        </w:rPr>
        <w:t>(8225):862-865.</w:t>
      </w:r>
    </w:p>
    <w:p>
      <w:pPr>
        <w:pStyle w:val="style94"/>
        <w:numPr>
          <w:ilvl w:val="0"/>
          <w:numId w:val="2"/>
        </w:numPr>
        <w:spacing w:lineRule="auto" w:line="360"/>
        <w:jc w:val="both"/>
        <w:rPr>
          <w:rFonts w:ascii="Times New Roman" w:cs="Times New Roman" w:hAnsi="Times New Roman"/>
          <w:sz w:val="28"/>
          <w:szCs w:val="28"/>
        </w:rPr>
      </w:pPr>
      <w:r>
        <w:rPr>
          <w:rFonts w:ascii="Times New Roman" w:cs="Times New Roman" w:hAnsi="Times New Roman"/>
          <w:b/>
          <w:bCs/>
          <w:sz w:val="28"/>
          <w:szCs w:val="28"/>
        </w:rPr>
        <w:t>Vroegop</w:t>
      </w:r>
      <w:r>
        <w:rPr>
          <w:rFonts w:ascii="Times New Roman" w:cs="Times New Roman" w:hAnsi="Times New Roman"/>
          <w:b/>
          <w:bCs/>
          <w:sz w:val="28"/>
          <w:szCs w:val="28"/>
        </w:rPr>
        <w:t xml:space="preserve"> AV, </w:t>
      </w:r>
      <w:r>
        <w:rPr>
          <w:rFonts w:ascii="Times New Roman" w:cs="Times New Roman" w:hAnsi="Times New Roman"/>
          <w:b/>
          <w:bCs/>
          <w:sz w:val="28"/>
          <w:szCs w:val="28"/>
        </w:rPr>
        <w:t>Vanderveken</w:t>
      </w:r>
      <w:r>
        <w:rPr>
          <w:rFonts w:ascii="Times New Roman" w:cs="Times New Roman" w:hAnsi="Times New Roman"/>
          <w:b/>
          <w:bCs/>
          <w:sz w:val="28"/>
          <w:szCs w:val="28"/>
        </w:rPr>
        <w:t xml:space="preserve"> OM, </w:t>
      </w:r>
      <w:r>
        <w:rPr>
          <w:rFonts w:ascii="Times New Roman" w:cs="Times New Roman" w:hAnsi="Times New Roman"/>
          <w:b/>
          <w:bCs/>
          <w:sz w:val="28"/>
          <w:szCs w:val="28"/>
        </w:rPr>
        <w:t>Boudewyns</w:t>
      </w:r>
      <w:r>
        <w:rPr>
          <w:rFonts w:ascii="Times New Roman" w:cs="Times New Roman" w:hAnsi="Times New Roman"/>
          <w:b/>
          <w:bCs/>
          <w:sz w:val="28"/>
          <w:szCs w:val="28"/>
        </w:rPr>
        <w:t xml:space="preserve"> AN, </w:t>
      </w:r>
      <w:r>
        <w:rPr>
          <w:rFonts w:ascii="Times New Roman" w:cs="Times New Roman" w:hAnsi="Times New Roman"/>
          <w:b/>
          <w:bCs/>
          <w:sz w:val="28"/>
          <w:szCs w:val="28"/>
        </w:rPr>
        <w:t>Scholman</w:t>
      </w:r>
      <w:r>
        <w:rPr>
          <w:rFonts w:ascii="Times New Roman" w:cs="Times New Roman" w:hAnsi="Times New Roman"/>
          <w:b/>
          <w:bCs/>
          <w:sz w:val="28"/>
          <w:szCs w:val="28"/>
        </w:rPr>
        <w:t xml:space="preserve"> J, </w:t>
      </w:r>
      <w:r>
        <w:rPr>
          <w:rFonts w:ascii="Times New Roman" w:cs="Times New Roman" w:hAnsi="Times New Roman"/>
          <w:b/>
          <w:bCs/>
          <w:sz w:val="28"/>
          <w:szCs w:val="28"/>
        </w:rPr>
        <w:t>S</w:t>
      </w:r>
      <w:r>
        <w:rPr>
          <w:rFonts w:ascii="Times New Roman" w:cs="Times New Roman" w:hAnsi="Times New Roman"/>
          <w:b/>
          <w:bCs/>
          <w:sz w:val="28"/>
          <w:szCs w:val="28"/>
        </w:rPr>
        <w:t>aldien</w:t>
      </w:r>
      <w:r>
        <w:rPr>
          <w:rFonts w:ascii="Times New Roman" w:cs="Times New Roman" w:hAnsi="Times New Roman"/>
          <w:b/>
          <w:bCs/>
          <w:sz w:val="28"/>
          <w:szCs w:val="28"/>
        </w:rPr>
        <w:t xml:space="preserve"> V, </w:t>
      </w:r>
      <w:r>
        <w:rPr>
          <w:rFonts w:ascii="Times New Roman" w:cs="Times New Roman" w:hAnsi="Times New Roman"/>
          <w:b/>
          <w:bCs/>
          <w:sz w:val="28"/>
          <w:szCs w:val="28"/>
        </w:rPr>
        <w:t>Wouters</w:t>
      </w:r>
      <w:r>
        <w:rPr>
          <w:rFonts w:ascii="Times New Roman" w:cs="Times New Roman" w:hAnsi="Times New Roman"/>
          <w:b/>
          <w:bCs/>
          <w:sz w:val="28"/>
          <w:szCs w:val="28"/>
        </w:rPr>
        <w:t xml:space="preserve"> K, et al.</w:t>
      </w:r>
      <w:r>
        <w:rPr>
          <w:rFonts w:ascii="Times New Roman" w:cs="Times New Roman" w:hAnsi="Times New Roman"/>
          <w:sz w:val="28"/>
          <w:szCs w:val="28"/>
        </w:rPr>
        <w:t xml:space="preserve"> Drug-induced sleep endoscopy in sleep-disordered breathing: report on 1249 cases. </w:t>
      </w:r>
      <w:r>
        <w:rPr>
          <w:rStyle w:val="style87"/>
          <w:rFonts w:ascii="Times New Roman" w:cs="Times New Roman" w:hAnsi="Times New Roman"/>
          <w:sz w:val="28"/>
          <w:szCs w:val="28"/>
        </w:rPr>
        <w:t>Laryngoscope.</w:t>
      </w:r>
      <w:r>
        <w:rPr>
          <w:rFonts w:ascii="Times New Roman" w:cs="Times New Roman" w:hAnsi="Times New Roman"/>
          <w:sz w:val="28"/>
          <w:szCs w:val="28"/>
        </w:rPr>
        <w:t xml:space="preserve"> 2014</w:t>
      </w:r>
      <w:r>
        <w:rPr>
          <w:rFonts w:ascii="Times New Roman" w:cs="Times New Roman" w:hAnsi="Times New Roman"/>
          <w:sz w:val="28"/>
          <w:szCs w:val="28"/>
        </w:rPr>
        <w:t>;124</w:t>
      </w:r>
      <w:r>
        <w:rPr>
          <w:rFonts w:ascii="Times New Roman" w:cs="Times New Roman" w:hAnsi="Times New Roman"/>
          <w:sz w:val="28"/>
          <w:szCs w:val="28"/>
        </w:rPr>
        <w:t>(3):797-802.</w:t>
      </w:r>
    </w:p>
    <w:p>
      <w:pPr>
        <w:pStyle w:val="style94"/>
        <w:numPr>
          <w:ilvl w:val="0"/>
          <w:numId w:val="2"/>
        </w:numPr>
        <w:spacing w:lineRule="auto" w:line="360"/>
        <w:jc w:val="both"/>
        <w:rPr>
          <w:rFonts w:ascii="Times New Roman" w:cs="Times New Roman" w:hAnsi="Times New Roman"/>
          <w:sz w:val="28"/>
          <w:szCs w:val="28"/>
        </w:rPr>
      </w:pPr>
      <w:r>
        <w:rPr>
          <w:rFonts w:ascii="Times New Roman" w:cs="Times New Roman" w:hAnsi="Times New Roman"/>
          <w:b/>
          <w:bCs/>
          <w:sz w:val="28"/>
          <w:szCs w:val="28"/>
        </w:rPr>
        <w:t>Dedhia</w:t>
      </w:r>
      <w:r>
        <w:rPr>
          <w:rFonts w:ascii="Times New Roman" w:cs="Times New Roman" w:hAnsi="Times New Roman"/>
          <w:b/>
          <w:bCs/>
          <w:sz w:val="28"/>
          <w:szCs w:val="28"/>
        </w:rPr>
        <w:t xml:space="preserve"> RC, </w:t>
      </w:r>
      <w:r>
        <w:rPr>
          <w:rFonts w:ascii="Times New Roman" w:cs="Times New Roman" w:hAnsi="Times New Roman"/>
          <w:b/>
          <w:bCs/>
          <w:sz w:val="28"/>
          <w:szCs w:val="28"/>
        </w:rPr>
        <w:t>Strollo</w:t>
      </w:r>
      <w:r>
        <w:rPr>
          <w:rFonts w:ascii="Times New Roman" w:cs="Times New Roman" w:hAnsi="Times New Roman"/>
          <w:b/>
          <w:bCs/>
          <w:sz w:val="28"/>
          <w:szCs w:val="28"/>
        </w:rPr>
        <w:t xml:space="preserve"> PJ, </w:t>
      </w:r>
      <w:r>
        <w:rPr>
          <w:rFonts w:ascii="Times New Roman" w:cs="Times New Roman" w:hAnsi="Times New Roman"/>
          <w:b/>
          <w:bCs/>
          <w:sz w:val="28"/>
          <w:szCs w:val="28"/>
        </w:rPr>
        <w:t>Soose</w:t>
      </w:r>
      <w:r>
        <w:rPr>
          <w:rFonts w:ascii="Times New Roman" w:cs="Times New Roman" w:hAnsi="Times New Roman"/>
          <w:b/>
          <w:bCs/>
          <w:sz w:val="28"/>
          <w:szCs w:val="28"/>
        </w:rPr>
        <w:t xml:space="preserve"> RJ</w:t>
      </w:r>
      <w:r>
        <w:rPr>
          <w:rFonts w:ascii="Times New Roman" w:cs="Times New Roman" w:hAnsi="Times New Roman"/>
          <w:sz w:val="28"/>
          <w:szCs w:val="28"/>
        </w:rPr>
        <w:t xml:space="preserve">. Upper airway surgery for obstructive sleep apnea: past, present, and future. </w:t>
      </w:r>
      <w:r>
        <w:rPr>
          <w:rStyle w:val="style87"/>
          <w:rFonts w:ascii="Times New Roman" w:cs="Times New Roman" w:hAnsi="Times New Roman"/>
          <w:sz w:val="28"/>
          <w:szCs w:val="28"/>
        </w:rPr>
        <w:t>S</w:t>
      </w:r>
      <w:r>
        <w:rPr>
          <w:rStyle w:val="style87"/>
          <w:rFonts w:ascii="Times New Roman" w:cs="Times New Roman" w:hAnsi="Times New Roman"/>
          <w:sz w:val="28"/>
          <w:szCs w:val="28"/>
        </w:rPr>
        <w:t>leep.</w:t>
      </w:r>
      <w:r>
        <w:rPr>
          <w:rFonts w:ascii="Times New Roman" w:cs="Times New Roman" w:hAnsi="Times New Roman"/>
          <w:sz w:val="28"/>
          <w:szCs w:val="28"/>
        </w:rPr>
        <w:t xml:space="preserve"> 2015</w:t>
      </w:r>
      <w:r>
        <w:rPr>
          <w:rFonts w:ascii="Times New Roman" w:cs="Times New Roman" w:hAnsi="Times New Roman"/>
          <w:sz w:val="28"/>
          <w:szCs w:val="28"/>
        </w:rPr>
        <w:t>;38</w:t>
      </w:r>
      <w:r>
        <w:rPr>
          <w:rFonts w:ascii="Times New Roman" w:cs="Times New Roman" w:hAnsi="Times New Roman"/>
          <w:sz w:val="28"/>
          <w:szCs w:val="28"/>
        </w:rPr>
        <w:t>(6):899-906.</w:t>
      </w:r>
    </w:p>
    <w:p>
      <w:pPr>
        <w:pStyle w:val="style94"/>
        <w:numPr>
          <w:ilvl w:val="0"/>
          <w:numId w:val="2"/>
        </w:numPr>
        <w:spacing w:lineRule="auto" w:line="360"/>
        <w:jc w:val="both"/>
        <w:rPr>
          <w:rFonts w:ascii="Times New Roman" w:cs="Times New Roman" w:hAnsi="Times New Roman"/>
          <w:sz w:val="28"/>
          <w:szCs w:val="28"/>
        </w:rPr>
      </w:pPr>
      <w:r>
        <w:rPr>
          <w:rFonts w:ascii="Times New Roman" w:cs="Times New Roman" w:hAnsi="Times New Roman"/>
          <w:b/>
          <w:bCs/>
          <w:sz w:val="28"/>
          <w:szCs w:val="28"/>
        </w:rPr>
        <w:t xml:space="preserve">Emara TA, Hassan MH, Mohamad AS, </w:t>
      </w:r>
      <w:r>
        <w:rPr>
          <w:rFonts w:ascii="Times New Roman" w:cs="Times New Roman" w:hAnsi="Times New Roman"/>
          <w:b/>
          <w:bCs/>
          <w:sz w:val="28"/>
          <w:szCs w:val="28"/>
        </w:rPr>
        <w:t>Anany</w:t>
      </w:r>
      <w:r>
        <w:rPr>
          <w:rFonts w:ascii="Times New Roman" w:cs="Times New Roman" w:hAnsi="Times New Roman"/>
          <w:b/>
          <w:bCs/>
          <w:sz w:val="28"/>
          <w:szCs w:val="28"/>
        </w:rPr>
        <w:t xml:space="preserve"> AM, Ebrahem AE</w:t>
      </w:r>
      <w:r>
        <w:rPr>
          <w:rFonts w:ascii="Times New Roman" w:cs="Times New Roman" w:hAnsi="Times New Roman"/>
          <w:sz w:val="28"/>
          <w:szCs w:val="28"/>
        </w:rPr>
        <w:t xml:space="preserve">. Anterolateral advancement pharyngoplasty: a new technique for treatment of obstructive sleep apnea. </w:t>
      </w:r>
      <w:r>
        <w:rPr>
          <w:rStyle w:val="style87"/>
          <w:rFonts w:ascii="Times New Roman" w:cs="Times New Roman" w:hAnsi="Times New Roman"/>
          <w:sz w:val="28"/>
          <w:szCs w:val="28"/>
        </w:rPr>
        <w:t>Otolaryngol</w:t>
      </w:r>
      <w:r>
        <w:rPr>
          <w:rStyle w:val="style87"/>
          <w:rFonts w:ascii="Times New Roman" w:cs="Times New Roman" w:hAnsi="Times New Roman"/>
          <w:sz w:val="28"/>
          <w:szCs w:val="28"/>
        </w:rPr>
        <w:t xml:space="preserve"> Head Neck Surg.</w:t>
      </w:r>
      <w:r>
        <w:rPr>
          <w:rFonts w:ascii="Times New Roman" w:cs="Times New Roman" w:hAnsi="Times New Roman"/>
          <w:sz w:val="28"/>
          <w:szCs w:val="28"/>
        </w:rPr>
        <w:t xml:space="preserve"> 2016</w:t>
      </w:r>
      <w:r>
        <w:rPr>
          <w:rFonts w:ascii="Times New Roman" w:cs="Times New Roman" w:hAnsi="Times New Roman"/>
          <w:sz w:val="28"/>
          <w:szCs w:val="28"/>
        </w:rPr>
        <w:t>;155</w:t>
      </w:r>
      <w:r>
        <w:rPr>
          <w:rFonts w:ascii="Times New Roman" w:cs="Times New Roman" w:hAnsi="Times New Roman"/>
          <w:sz w:val="28"/>
          <w:szCs w:val="28"/>
        </w:rPr>
        <w:t xml:space="preserve">(4):702-707. </w:t>
      </w:r>
    </w:p>
    <w:p>
      <w:pPr>
        <w:pStyle w:val="style94"/>
        <w:numPr>
          <w:ilvl w:val="0"/>
          <w:numId w:val="2"/>
        </w:numPr>
        <w:spacing w:lineRule="auto" w:line="360"/>
        <w:jc w:val="both"/>
        <w:rPr>
          <w:rFonts w:ascii="Times New Roman" w:cs="Times New Roman" w:hAnsi="Times New Roman"/>
          <w:sz w:val="28"/>
          <w:szCs w:val="28"/>
        </w:rPr>
      </w:pPr>
      <w:r>
        <w:rPr>
          <w:rFonts w:ascii="Times New Roman" w:cs="Times New Roman" w:hAnsi="Times New Roman"/>
          <w:b/>
          <w:bCs/>
          <w:sz w:val="28"/>
          <w:szCs w:val="28"/>
        </w:rPr>
        <w:t>Vicini</w:t>
      </w:r>
      <w:r>
        <w:rPr>
          <w:rFonts w:ascii="Times New Roman" w:cs="Times New Roman" w:hAnsi="Times New Roman"/>
          <w:b/>
          <w:bCs/>
          <w:sz w:val="28"/>
          <w:szCs w:val="28"/>
        </w:rPr>
        <w:t xml:space="preserve"> C, </w:t>
      </w:r>
      <w:r>
        <w:rPr>
          <w:rFonts w:ascii="Times New Roman" w:cs="Times New Roman" w:hAnsi="Times New Roman"/>
          <w:b/>
          <w:bCs/>
          <w:sz w:val="28"/>
          <w:szCs w:val="28"/>
        </w:rPr>
        <w:t>Hendawy</w:t>
      </w:r>
      <w:r>
        <w:rPr>
          <w:rFonts w:ascii="Times New Roman" w:cs="Times New Roman" w:hAnsi="Times New Roman"/>
          <w:b/>
          <w:bCs/>
          <w:sz w:val="28"/>
          <w:szCs w:val="28"/>
        </w:rPr>
        <w:t xml:space="preserve"> E, Camp</w:t>
      </w:r>
      <w:r>
        <w:rPr>
          <w:rFonts w:ascii="Times New Roman" w:cs="Times New Roman" w:hAnsi="Times New Roman"/>
          <w:b/>
          <w:bCs/>
          <w:sz w:val="28"/>
          <w:szCs w:val="28"/>
        </w:rPr>
        <w:t xml:space="preserve">anini A, </w:t>
      </w:r>
      <w:r>
        <w:rPr>
          <w:rFonts w:ascii="Times New Roman" w:cs="Times New Roman" w:hAnsi="Times New Roman"/>
          <w:b/>
          <w:bCs/>
          <w:sz w:val="28"/>
          <w:szCs w:val="28"/>
        </w:rPr>
        <w:t>Frassineti</w:t>
      </w:r>
      <w:r>
        <w:rPr>
          <w:rFonts w:ascii="Times New Roman" w:cs="Times New Roman" w:hAnsi="Times New Roman"/>
          <w:b/>
          <w:bCs/>
          <w:sz w:val="28"/>
          <w:szCs w:val="28"/>
        </w:rPr>
        <w:t xml:space="preserve"> S, </w:t>
      </w:r>
      <w:r>
        <w:rPr>
          <w:rFonts w:ascii="Times New Roman" w:cs="Times New Roman" w:hAnsi="Times New Roman"/>
          <w:b/>
          <w:bCs/>
          <w:sz w:val="28"/>
          <w:szCs w:val="28"/>
        </w:rPr>
        <w:t>Dallan</w:t>
      </w:r>
      <w:r>
        <w:rPr>
          <w:rFonts w:ascii="Times New Roman" w:cs="Times New Roman" w:hAnsi="Times New Roman"/>
          <w:b/>
          <w:bCs/>
          <w:sz w:val="28"/>
          <w:szCs w:val="28"/>
        </w:rPr>
        <w:t xml:space="preserve"> I, De Vito A</w:t>
      </w:r>
      <w:r>
        <w:rPr>
          <w:rFonts w:ascii="Times New Roman" w:cs="Times New Roman" w:hAnsi="Times New Roman"/>
          <w:sz w:val="28"/>
          <w:szCs w:val="28"/>
        </w:rPr>
        <w:t xml:space="preserve">. Barbed reposition pharyngoplasty in obstructive sleep </w:t>
      </w:r>
      <w:r>
        <w:rPr>
          <w:rFonts w:ascii="Times New Roman" w:cs="Times New Roman" w:hAnsi="Times New Roman"/>
          <w:sz w:val="28"/>
          <w:szCs w:val="28"/>
        </w:rPr>
        <w:t xml:space="preserve">apnea surgery. </w:t>
      </w:r>
      <w:r>
        <w:rPr>
          <w:rStyle w:val="style87"/>
          <w:rFonts w:ascii="Times New Roman" w:cs="Times New Roman" w:hAnsi="Times New Roman"/>
          <w:sz w:val="28"/>
          <w:szCs w:val="28"/>
        </w:rPr>
        <w:t>Otolaryngol</w:t>
      </w:r>
      <w:r>
        <w:rPr>
          <w:rStyle w:val="style87"/>
          <w:rFonts w:ascii="Times New Roman" w:cs="Times New Roman" w:hAnsi="Times New Roman"/>
          <w:sz w:val="28"/>
          <w:szCs w:val="28"/>
        </w:rPr>
        <w:t xml:space="preserve"> Head Neck Surg.</w:t>
      </w:r>
      <w:r>
        <w:rPr>
          <w:rFonts w:ascii="Times New Roman" w:cs="Times New Roman" w:hAnsi="Times New Roman"/>
          <w:sz w:val="28"/>
          <w:szCs w:val="28"/>
        </w:rPr>
        <w:t xml:space="preserve"> 2015</w:t>
      </w:r>
      <w:r>
        <w:rPr>
          <w:rFonts w:ascii="Times New Roman" w:cs="Times New Roman" w:hAnsi="Times New Roman"/>
          <w:sz w:val="28"/>
          <w:szCs w:val="28"/>
        </w:rPr>
        <w:t>;152</w:t>
      </w:r>
      <w:r>
        <w:rPr>
          <w:rFonts w:ascii="Times New Roman" w:cs="Times New Roman" w:hAnsi="Times New Roman"/>
          <w:sz w:val="28"/>
          <w:szCs w:val="28"/>
        </w:rPr>
        <w:t>(5):901-906.</w:t>
      </w:r>
    </w:p>
    <w:p>
      <w:pPr>
        <w:pStyle w:val="style179"/>
        <w:numPr>
          <w:ilvl w:val="0"/>
          <w:numId w:val="2"/>
        </w:numPr>
        <w:bidi w:val="false"/>
        <w:spacing w:before="100" w:beforeAutospacing="true" w:after="100" w:afterAutospacing="true" w:lineRule="auto" w:line="360"/>
        <w:jc w:val="both"/>
        <w:rPr>
          <w:rFonts w:ascii="Times New Roman" w:cs="Times New Roman" w:eastAsia="Times New Roman" w:hAnsi="Times New Roman"/>
          <w:sz w:val="28"/>
          <w:szCs w:val="28"/>
        </w:rPr>
      </w:pPr>
      <w:r>
        <w:rPr>
          <w:rFonts w:ascii="Times New Roman" w:cs="Times New Roman" w:eastAsia="Times New Roman" w:hAnsi="Times New Roman"/>
          <w:b/>
          <w:bCs/>
          <w:sz w:val="28"/>
          <w:szCs w:val="28"/>
        </w:rPr>
        <w:t>Mantovani</w:t>
      </w:r>
      <w:r>
        <w:rPr>
          <w:rFonts w:ascii="Times New Roman" w:cs="Times New Roman" w:eastAsia="Times New Roman" w:hAnsi="Times New Roman"/>
          <w:b/>
          <w:bCs/>
          <w:sz w:val="28"/>
          <w:szCs w:val="28"/>
        </w:rPr>
        <w:t xml:space="preserve"> M, </w:t>
      </w:r>
      <w:r>
        <w:rPr>
          <w:rFonts w:ascii="Times New Roman" w:cs="Times New Roman" w:eastAsia="Times New Roman" w:hAnsi="Times New Roman"/>
          <w:b/>
          <w:bCs/>
          <w:sz w:val="28"/>
          <w:szCs w:val="28"/>
        </w:rPr>
        <w:t>Minetti</w:t>
      </w:r>
      <w:r>
        <w:rPr>
          <w:rFonts w:ascii="Times New Roman" w:cs="Times New Roman" w:eastAsia="Times New Roman" w:hAnsi="Times New Roman"/>
          <w:b/>
          <w:bCs/>
          <w:sz w:val="28"/>
          <w:szCs w:val="28"/>
        </w:rPr>
        <w:t xml:space="preserve"> A, </w:t>
      </w:r>
      <w:r>
        <w:rPr>
          <w:rFonts w:ascii="Times New Roman" w:cs="Times New Roman" w:eastAsia="Times New Roman" w:hAnsi="Times New Roman"/>
          <w:b/>
          <w:bCs/>
          <w:sz w:val="28"/>
          <w:szCs w:val="28"/>
        </w:rPr>
        <w:t>Torretta</w:t>
      </w:r>
      <w:r>
        <w:rPr>
          <w:rFonts w:ascii="Times New Roman" w:cs="Times New Roman" w:eastAsia="Times New Roman" w:hAnsi="Times New Roman"/>
          <w:b/>
          <w:bCs/>
          <w:sz w:val="28"/>
          <w:szCs w:val="28"/>
        </w:rPr>
        <w:t xml:space="preserve"> S, </w:t>
      </w:r>
      <w:r>
        <w:rPr>
          <w:rFonts w:ascii="Times New Roman" w:cs="Times New Roman" w:eastAsia="Times New Roman" w:hAnsi="Times New Roman"/>
          <w:b/>
          <w:bCs/>
          <w:sz w:val="28"/>
          <w:szCs w:val="28"/>
        </w:rPr>
        <w:t>Pincherle</w:t>
      </w:r>
      <w:r>
        <w:rPr>
          <w:rFonts w:ascii="Times New Roman" w:cs="Times New Roman" w:eastAsia="Times New Roman" w:hAnsi="Times New Roman"/>
          <w:b/>
          <w:bCs/>
          <w:sz w:val="28"/>
          <w:szCs w:val="28"/>
        </w:rPr>
        <w:t xml:space="preserve"> A, </w:t>
      </w:r>
      <w:r>
        <w:rPr>
          <w:rFonts w:ascii="Times New Roman" w:cs="Times New Roman" w:eastAsia="Times New Roman" w:hAnsi="Times New Roman"/>
          <w:b/>
          <w:bCs/>
          <w:sz w:val="28"/>
          <w:szCs w:val="28"/>
        </w:rPr>
        <w:t>Tassone</w:t>
      </w:r>
      <w:r>
        <w:rPr>
          <w:rFonts w:ascii="Times New Roman" w:cs="Times New Roman" w:eastAsia="Times New Roman" w:hAnsi="Times New Roman"/>
          <w:b/>
          <w:bCs/>
          <w:sz w:val="28"/>
          <w:szCs w:val="28"/>
        </w:rPr>
        <w:t xml:space="preserve"> G, </w:t>
      </w:r>
      <w:r>
        <w:rPr>
          <w:rFonts w:ascii="Times New Roman" w:cs="Times New Roman" w:eastAsia="Times New Roman" w:hAnsi="Times New Roman"/>
          <w:b/>
          <w:bCs/>
          <w:sz w:val="28"/>
          <w:szCs w:val="28"/>
        </w:rPr>
        <w:t>Pignataro</w:t>
      </w:r>
      <w:r>
        <w:rPr>
          <w:rFonts w:ascii="Times New Roman" w:cs="Times New Roman" w:eastAsia="Times New Roman" w:hAnsi="Times New Roman"/>
          <w:b/>
          <w:bCs/>
          <w:sz w:val="28"/>
          <w:szCs w:val="28"/>
        </w:rPr>
        <w:t xml:space="preserve"> L.</w:t>
      </w:r>
      <w:r>
        <w:rPr>
          <w:rFonts w:ascii="Times New Roman" w:cs="Times New Roman" w:eastAsia="Times New Roman" w:hAnsi="Times New Roman"/>
          <w:sz w:val="28"/>
          <w:szCs w:val="28"/>
        </w:rPr>
        <w:t xml:space="preserve"> The anterolateral adv</w:t>
      </w:r>
      <w:r>
        <w:rPr>
          <w:rFonts w:ascii="Times New Roman" w:cs="Times New Roman" w:eastAsia="Times New Roman" w:hAnsi="Times New Roman"/>
          <w:sz w:val="28"/>
          <w:szCs w:val="28"/>
        </w:rPr>
        <w:t xml:space="preserve">ancement pharyngoplasty for treatment of obstructive sleep apnea. </w:t>
      </w:r>
      <w:r>
        <w:rPr>
          <w:rFonts w:ascii="Times New Roman" w:cs="Times New Roman" w:eastAsia="Times New Roman" w:hAnsi="Times New Roman"/>
          <w:b/>
          <w:bCs/>
          <w:sz w:val="28"/>
          <w:szCs w:val="28"/>
        </w:rPr>
        <w:t>Acta</w:t>
      </w:r>
      <w:r>
        <w:rPr>
          <w:rFonts w:ascii="Times New Roman" w:cs="Times New Roman" w:eastAsia="Times New Roman" w:hAnsi="Times New Roman"/>
          <w:b/>
          <w:bCs/>
          <w:sz w:val="28"/>
          <w:szCs w:val="28"/>
        </w:rPr>
        <w:t xml:space="preserve"> </w:t>
      </w:r>
      <w:r>
        <w:rPr>
          <w:rFonts w:ascii="Times New Roman" w:cs="Times New Roman" w:eastAsia="Times New Roman" w:hAnsi="Times New Roman"/>
          <w:b/>
          <w:bCs/>
          <w:sz w:val="28"/>
          <w:szCs w:val="28"/>
        </w:rPr>
        <w:t>Otorhinolaryngol</w:t>
      </w:r>
      <w:r>
        <w:rPr>
          <w:rFonts w:ascii="Times New Roman" w:cs="Times New Roman" w:eastAsia="Times New Roman" w:hAnsi="Times New Roman"/>
          <w:b/>
          <w:bCs/>
          <w:sz w:val="28"/>
          <w:szCs w:val="28"/>
        </w:rPr>
        <w:t xml:space="preserve"> Ital.</w:t>
      </w:r>
      <w:r>
        <w:rPr>
          <w:rFonts w:ascii="Times New Roman" w:cs="Times New Roman" w:eastAsia="Times New Roman" w:hAnsi="Times New Roman"/>
          <w:sz w:val="28"/>
          <w:szCs w:val="28"/>
        </w:rPr>
        <w:t xml:space="preserve"> 2016</w:t>
      </w:r>
      <w:r>
        <w:rPr>
          <w:rFonts w:ascii="Times New Roman" w:cs="Times New Roman" w:eastAsia="Times New Roman" w:hAnsi="Times New Roman"/>
          <w:sz w:val="28"/>
          <w:szCs w:val="28"/>
        </w:rPr>
        <w:t>;36</w:t>
      </w:r>
      <w:r>
        <w:rPr>
          <w:rFonts w:ascii="Times New Roman" w:cs="Times New Roman" w:eastAsia="Times New Roman" w:hAnsi="Times New Roman"/>
          <w:sz w:val="28"/>
          <w:szCs w:val="28"/>
        </w:rPr>
        <w:t>(3):210-215.</w:t>
      </w:r>
    </w:p>
    <w:p>
      <w:pPr>
        <w:pStyle w:val="style179"/>
        <w:numPr>
          <w:ilvl w:val="0"/>
          <w:numId w:val="2"/>
        </w:numPr>
        <w:bidi w:val="false"/>
        <w:spacing w:before="100" w:beforeAutospacing="true" w:after="100" w:afterAutospacing="true" w:lineRule="auto" w:line="360"/>
        <w:jc w:val="both"/>
        <w:rPr>
          <w:rFonts w:ascii="Times New Roman" w:cs="Times New Roman" w:eastAsia="Times New Roman" w:hAnsi="Times New Roman"/>
          <w:sz w:val="28"/>
          <w:szCs w:val="28"/>
        </w:rPr>
      </w:pPr>
      <w:r>
        <w:rPr>
          <w:rFonts w:ascii="Times New Roman" w:cs="Times New Roman" w:eastAsia="Times New Roman" w:hAnsi="Times New Roman"/>
          <w:b/>
          <w:bCs/>
          <w:sz w:val="28"/>
          <w:szCs w:val="28"/>
        </w:rPr>
        <w:t>Lee CH, Kim DK, Kim JW</w:t>
      </w:r>
      <w:r>
        <w:rPr>
          <w:rFonts w:ascii="Times New Roman" w:cs="Times New Roman" w:eastAsia="Times New Roman" w:hAnsi="Times New Roman"/>
          <w:sz w:val="28"/>
          <w:szCs w:val="28"/>
        </w:rPr>
        <w:t xml:space="preserve">. Changes in upper airway collapsibility after palatal advancement procedures in obstructive sleep apnea. </w:t>
      </w:r>
      <w:r>
        <w:rPr>
          <w:rFonts w:ascii="Times New Roman" w:cs="Times New Roman" w:eastAsia="Times New Roman" w:hAnsi="Times New Roman"/>
          <w:b/>
          <w:bCs/>
          <w:sz w:val="28"/>
          <w:szCs w:val="28"/>
        </w:rPr>
        <w:t>Laryngoscope.</w:t>
      </w:r>
      <w:r>
        <w:rPr>
          <w:rFonts w:ascii="Times New Roman" w:cs="Times New Roman" w:eastAsia="Times New Roman" w:hAnsi="Times New Roman"/>
          <w:sz w:val="28"/>
          <w:szCs w:val="28"/>
        </w:rPr>
        <w:t xml:space="preserve"> </w:t>
      </w:r>
      <w:r>
        <w:rPr>
          <w:rFonts w:ascii="Times New Roman" w:cs="Times New Roman" w:eastAsia="Times New Roman" w:hAnsi="Times New Roman"/>
          <w:sz w:val="28"/>
          <w:szCs w:val="28"/>
        </w:rPr>
        <w:t>2017</w:t>
      </w:r>
      <w:r>
        <w:rPr>
          <w:rFonts w:ascii="Times New Roman" w:cs="Times New Roman" w:eastAsia="Times New Roman" w:hAnsi="Times New Roman"/>
          <w:sz w:val="28"/>
          <w:szCs w:val="28"/>
        </w:rPr>
        <w:t>;127</w:t>
      </w:r>
      <w:r>
        <w:rPr>
          <w:rFonts w:ascii="Times New Roman" w:cs="Times New Roman" w:eastAsia="Times New Roman" w:hAnsi="Times New Roman"/>
          <w:sz w:val="28"/>
          <w:szCs w:val="28"/>
        </w:rPr>
        <w:t>(9):2132-2138.</w:t>
      </w:r>
    </w:p>
    <w:p>
      <w:pPr>
        <w:pStyle w:val="style179"/>
        <w:numPr>
          <w:ilvl w:val="0"/>
          <w:numId w:val="2"/>
        </w:numPr>
        <w:bidi w:val="false"/>
        <w:spacing w:before="100" w:beforeAutospacing="true" w:after="100" w:afterAutospacing="true" w:lineRule="auto" w:line="360"/>
        <w:jc w:val="both"/>
        <w:rPr>
          <w:rFonts w:ascii="Times New Roman" w:cs="Times New Roman" w:eastAsia="Times New Roman" w:hAnsi="Times New Roman"/>
          <w:sz w:val="28"/>
          <w:szCs w:val="28"/>
        </w:rPr>
      </w:pPr>
      <w:r>
        <w:rPr>
          <w:rFonts w:ascii="Times New Roman" w:cs="Times New Roman" w:eastAsia="Times New Roman" w:hAnsi="Times New Roman"/>
          <w:b/>
          <w:bCs/>
          <w:sz w:val="28"/>
          <w:szCs w:val="28"/>
        </w:rPr>
        <w:t>Johnson RF, Stewart MG, Smith TL</w:t>
      </w:r>
      <w:r>
        <w:rPr>
          <w:rFonts w:ascii="Times New Roman" w:cs="Times New Roman" w:eastAsia="Times New Roman" w:hAnsi="Times New Roman"/>
          <w:sz w:val="28"/>
          <w:szCs w:val="28"/>
        </w:rPr>
        <w:t xml:space="preserve">. Outcomes of palatal surgery for obstructive sleep apnea: systematic review and meta-analysis. </w:t>
      </w:r>
      <w:r>
        <w:rPr>
          <w:rFonts w:ascii="Times New Roman" w:cs="Times New Roman" w:eastAsia="Times New Roman" w:hAnsi="Times New Roman"/>
          <w:b/>
          <w:bCs/>
          <w:sz w:val="28"/>
          <w:szCs w:val="28"/>
        </w:rPr>
        <w:t>Sleep.</w:t>
      </w:r>
      <w:r>
        <w:rPr>
          <w:rFonts w:ascii="Times New Roman" w:cs="Times New Roman" w:eastAsia="Times New Roman" w:hAnsi="Times New Roman"/>
          <w:sz w:val="28"/>
          <w:szCs w:val="28"/>
        </w:rPr>
        <w:t xml:space="preserve"> 2010</w:t>
      </w:r>
      <w:r>
        <w:rPr>
          <w:rFonts w:ascii="Times New Roman" w:cs="Times New Roman" w:eastAsia="Times New Roman" w:hAnsi="Times New Roman"/>
          <w:sz w:val="28"/>
          <w:szCs w:val="28"/>
        </w:rPr>
        <w:t>;33</w:t>
      </w:r>
      <w:r>
        <w:rPr>
          <w:rFonts w:ascii="Times New Roman" w:cs="Times New Roman" w:eastAsia="Times New Roman" w:hAnsi="Times New Roman"/>
          <w:sz w:val="28"/>
          <w:szCs w:val="28"/>
        </w:rPr>
        <w:t>(10):1396-1407.</w:t>
      </w:r>
    </w:p>
    <w:p>
      <w:pPr>
        <w:pStyle w:val="style179"/>
        <w:numPr>
          <w:ilvl w:val="0"/>
          <w:numId w:val="2"/>
        </w:numPr>
        <w:bidi w:val="false"/>
        <w:spacing w:before="100" w:beforeAutospacing="true" w:after="100" w:afterAutospacing="true" w:lineRule="auto" w:line="360"/>
        <w:jc w:val="both"/>
        <w:rPr>
          <w:rFonts w:ascii="Times New Roman" w:cs="Times New Roman" w:eastAsia="Times New Roman" w:hAnsi="Times New Roman"/>
          <w:sz w:val="28"/>
          <w:szCs w:val="28"/>
        </w:rPr>
      </w:pPr>
      <w:r>
        <w:rPr>
          <w:rFonts w:ascii="Times New Roman" w:cs="Times New Roman" w:eastAsia="Times New Roman" w:hAnsi="Times New Roman"/>
          <w:b/>
          <w:bCs/>
          <w:sz w:val="28"/>
          <w:szCs w:val="28"/>
        </w:rPr>
        <w:t>Garcia-Rodriguez L, Torres A, Alvarez D</w:t>
      </w:r>
      <w:r>
        <w:rPr>
          <w:rFonts w:ascii="Times New Roman" w:cs="Times New Roman" w:eastAsia="Times New Roman" w:hAnsi="Times New Roman"/>
          <w:sz w:val="28"/>
          <w:szCs w:val="28"/>
        </w:rPr>
        <w:t>. Lateral pharyngeal wall stabilizat</w:t>
      </w:r>
      <w:r>
        <w:rPr>
          <w:rFonts w:ascii="Times New Roman" w:cs="Times New Roman" w:eastAsia="Times New Roman" w:hAnsi="Times New Roman"/>
          <w:sz w:val="28"/>
          <w:szCs w:val="28"/>
        </w:rPr>
        <w:t xml:space="preserve">ion in surgical treatment of obstructive sleep apnea. </w:t>
      </w:r>
      <w:r>
        <w:rPr>
          <w:rFonts w:ascii="Times New Roman" w:cs="Times New Roman" w:eastAsia="Times New Roman" w:hAnsi="Times New Roman"/>
          <w:b/>
          <w:bCs/>
          <w:sz w:val="28"/>
          <w:szCs w:val="28"/>
        </w:rPr>
        <w:t>Sleep Breath.</w:t>
      </w:r>
      <w:r>
        <w:rPr>
          <w:rFonts w:ascii="Times New Roman" w:cs="Times New Roman" w:eastAsia="Times New Roman" w:hAnsi="Times New Roman"/>
          <w:sz w:val="28"/>
          <w:szCs w:val="28"/>
        </w:rPr>
        <w:t xml:space="preserve"> 2019</w:t>
      </w:r>
      <w:r>
        <w:rPr>
          <w:rFonts w:ascii="Times New Roman" w:cs="Times New Roman" w:eastAsia="Times New Roman" w:hAnsi="Times New Roman"/>
          <w:sz w:val="28"/>
          <w:szCs w:val="28"/>
        </w:rPr>
        <w:t>;23</w:t>
      </w:r>
      <w:r>
        <w:rPr>
          <w:rFonts w:ascii="Times New Roman" w:cs="Times New Roman" w:eastAsia="Times New Roman" w:hAnsi="Times New Roman"/>
          <w:sz w:val="28"/>
          <w:szCs w:val="28"/>
        </w:rPr>
        <w:t>(3):899-905.</w:t>
      </w:r>
    </w:p>
    <w:p>
      <w:pPr>
        <w:pStyle w:val="style179"/>
        <w:numPr>
          <w:ilvl w:val="0"/>
          <w:numId w:val="2"/>
        </w:numPr>
        <w:bidi w:val="false"/>
        <w:spacing w:before="100" w:beforeAutospacing="true" w:after="100" w:afterAutospacing="true" w:lineRule="auto" w:line="360"/>
        <w:jc w:val="both"/>
        <w:rPr>
          <w:rFonts w:ascii="Times New Roman" w:cs="Times New Roman" w:eastAsia="Times New Roman" w:hAnsi="Times New Roman"/>
          <w:sz w:val="28"/>
          <w:szCs w:val="28"/>
        </w:rPr>
      </w:pPr>
      <w:r>
        <w:rPr>
          <w:rFonts w:ascii="Times New Roman" w:cs="Times New Roman" w:eastAsia="Times New Roman" w:hAnsi="Times New Roman"/>
          <w:b/>
          <w:bCs/>
          <w:sz w:val="28"/>
          <w:szCs w:val="28"/>
        </w:rPr>
        <w:t>Chen H, Wang Y, Zhang L.</w:t>
      </w:r>
      <w:r>
        <w:rPr>
          <w:rFonts w:ascii="Times New Roman" w:cs="Times New Roman" w:eastAsia="Times New Roman" w:hAnsi="Times New Roman"/>
          <w:sz w:val="28"/>
          <w:szCs w:val="28"/>
        </w:rPr>
        <w:t xml:space="preserve"> Effects of palatal advancement surgery on pharyngeal airway dynamics in obstructive sleep apnea. </w:t>
      </w:r>
      <w:r>
        <w:rPr>
          <w:rFonts w:ascii="Times New Roman" w:cs="Times New Roman" w:eastAsia="Times New Roman" w:hAnsi="Times New Roman"/>
          <w:b/>
          <w:bCs/>
          <w:sz w:val="28"/>
          <w:szCs w:val="28"/>
        </w:rPr>
        <w:t xml:space="preserve">J </w:t>
      </w:r>
      <w:r>
        <w:rPr>
          <w:rFonts w:ascii="Times New Roman" w:cs="Times New Roman" w:eastAsia="Times New Roman" w:hAnsi="Times New Roman"/>
          <w:b/>
          <w:bCs/>
          <w:sz w:val="28"/>
          <w:szCs w:val="28"/>
        </w:rPr>
        <w:t>Clin</w:t>
      </w:r>
      <w:r>
        <w:rPr>
          <w:rFonts w:ascii="Times New Roman" w:cs="Times New Roman" w:eastAsia="Times New Roman" w:hAnsi="Times New Roman"/>
          <w:b/>
          <w:bCs/>
          <w:sz w:val="28"/>
          <w:szCs w:val="28"/>
        </w:rPr>
        <w:t xml:space="preserve"> Sleep Med.</w:t>
      </w:r>
      <w:r>
        <w:rPr>
          <w:rFonts w:ascii="Times New Roman" w:cs="Times New Roman" w:eastAsia="Times New Roman" w:hAnsi="Times New Roman"/>
          <w:sz w:val="28"/>
          <w:szCs w:val="28"/>
        </w:rPr>
        <w:t xml:space="preserve"> 2020</w:t>
      </w:r>
      <w:r>
        <w:rPr>
          <w:rFonts w:ascii="Times New Roman" w:cs="Times New Roman" w:eastAsia="Times New Roman" w:hAnsi="Times New Roman"/>
          <w:sz w:val="28"/>
          <w:szCs w:val="28"/>
        </w:rPr>
        <w:t>;16</w:t>
      </w:r>
      <w:r>
        <w:rPr>
          <w:rFonts w:ascii="Times New Roman" w:cs="Times New Roman" w:eastAsia="Times New Roman" w:hAnsi="Times New Roman"/>
          <w:sz w:val="28"/>
          <w:szCs w:val="28"/>
        </w:rPr>
        <w:t>(4):601-607.</w:t>
      </w:r>
    </w:p>
    <w:p>
      <w:pPr>
        <w:pStyle w:val="style179"/>
        <w:numPr>
          <w:ilvl w:val="0"/>
          <w:numId w:val="2"/>
        </w:numPr>
        <w:bidi w:val="false"/>
        <w:spacing w:before="100" w:beforeAutospacing="true" w:after="100" w:afterAutospacing="true" w:lineRule="auto" w:line="360"/>
        <w:jc w:val="both"/>
        <w:rPr>
          <w:rFonts w:ascii="Times New Roman" w:cs="Times New Roman" w:eastAsia="Times New Roman" w:hAnsi="Times New Roman"/>
          <w:sz w:val="28"/>
          <w:szCs w:val="28"/>
        </w:rPr>
      </w:pPr>
      <w:r>
        <w:rPr>
          <w:rFonts w:ascii="Times New Roman" w:cs="Times New Roman" w:eastAsia="Times New Roman" w:hAnsi="Times New Roman"/>
          <w:b/>
          <w:bCs/>
          <w:sz w:val="28"/>
          <w:szCs w:val="28"/>
        </w:rPr>
        <w:t>Martinez</w:t>
      </w:r>
      <w:r>
        <w:rPr>
          <w:rFonts w:ascii="Times New Roman" w:cs="Times New Roman" w:eastAsia="Times New Roman" w:hAnsi="Times New Roman"/>
          <w:sz w:val="28"/>
          <w:szCs w:val="28"/>
        </w:rPr>
        <w:t xml:space="preserve"> </w:t>
      </w:r>
      <w:r>
        <w:rPr>
          <w:rFonts w:ascii="Times New Roman" w:cs="Times New Roman" w:eastAsia="Times New Roman" w:hAnsi="Times New Roman"/>
          <w:b/>
          <w:bCs/>
          <w:sz w:val="28"/>
          <w:szCs w:val="28"/>
        </w:rPr>
        <w:t>J, Perez L, Ortega P</w:t>
      </w:r>
      <w:r>
        <w:rPr>
          <w:rFonts w:ascii="Times New Roman" w:cs="Times New Roman" w:eastAsia="Times New Roman" w:hAnsi="Times New Roman"/>
          <w:sz w:val="28"/>
          <w:szCs w:val="28"/>
        </w:rPr>
        <w:t xml:space="preserve">. Biomechanical effects of pharyngeal tissue tension redistribution in sleep apnea surgery. </w:t>
      </w:r>
      <w:r>
        <w:rPr>
          <w:rFonts w:ascii="Times New Roman" w:cs="Times New Roman" w:eastAsia="Times New Roman" w:hAnsi="Times New Roman"/>
          <w:b/>
          <w:bCs/>
          <w:sz w:val="28"/>
          <w:szCs w:val="28"/>
        </w:rPr>
        <w:t xml:space="preserve">Ann </w:t>
      </w:r>
      <w:r>
        <w:rPr>
          <w:rFonts w:ascii="Times New Roman" w:cs="Times New Roman" w:eastAsia="Times New Roman" w:hAnsi="Times New Roman"/>
          <w:b/>
          <w:bCs/>
          <w:sz w:val="28"/>
          <w:szCs w:val="28"/>
        </w:rPr>
        <w:t>Otol</w:t>
      </w:r>
      <w:r>
        <w:rPr>
          <w:rFonts w:ascii="Times New Roman" w:cs="Times New Roman" w:eastAsia="Times New Roman" w:hAnsi="Times New Roman"/>
          <w:b/>
          <w:bCs/>
          <w:sz w:val="28"/>
          <w:szCs w:val="28"/>
        </w:rPr>
        <w:t xml:space="preserve"> </w:t>
      </w:r>
      <w:r>
        <w:rPr>
          <w:rFonts w:ascii="Times New Roman" w:cs="Times New Roman" w:eastAsia="Times New Roman" w:hAnsi="Times New Roman"/>
          <w:b/>
          <w:bCs/>
          <w:sz w:val="28"/>
          <w:szCs w:val="28"/>
        </w:rPr>
        <w:t>Rhinol</w:t>
      </w:r>
      <w:r>
        <w:rPr>
          <w:rFonts w:ascii="Times New Roman" w:cs="Times New Roman" w:eastAsia="Times New Roman" w:hAnsi="Times New Roman"/>
          <w:b/>
          <w:bCs/>
          <w:sz w:val="28"/>
          <w:szCs w:val="28"/>
        </w:rPr>
        <w:t xml:space="preserve"> </w:t>
      </w:r>
      <w:r>
        <w:rPr>
          <w:rFonts w:ascii="Times New Roman" w:cs="Times New Roman" w:eastAsia="Times New Roman" w:hAnsi="Times New Roman"/>
          <w:b/>
          <w:bCs/>
          <w:sz w:val="28"/>
          <w:szCs w:val="28"/>
        </w:rPr>
        <w:t>Laryngol</w:t>
      </w:r>
      <w:r>
        <w:rPr>
          <w:rFonts w:ascii="Times New Roman" w:cs="Times New Roman" w:eastAsia="Times New Roman" w:hAnsi="Times New Roman"/>
          <w:b/>
          <w:bCs/>
          <w:sz w:val="28"/>
          <w:szCs w:val="28"/>
        </w:rPr>
        <w:t>.</w:t>
      </w:r>
      <w:r>
        <w:rPr>
          <w:rFonts w:ascii="Times New Roman" w:cs="Times New Roman" w:eastAsia="Times New Roman" w:hAnsi="Times New Roman"/>
          <w:sz w:val="28"/>
          <w:szCs w:val="28"/>
        </w:rPr>
        <w:t xml:space="preserve"> 2021</w:t>
      </w:r>
      <w:r>
        <w:rPr>
          <w:rFonts w:ascii="Times New Roman" w:cs="Times New Roman" w:eastAsia="Times New Roman" w:hAnsi="Times New Roman"/>
          <w:sz w:val="28"/>
          <w:szCs w:val="28"/>
        </w:rPr>
        <w:t>;130</w:t>
      </w:r>
      <w:r>
        <w:rPr>
          <w:rFonts w:ascii="Times New Roman" w:cs="Times New Roman" w:eastAsia="Times New Roman" w:hAnsi="Times New Roman"/>
          <w:sz w:val="28"/>
          <w:szCs w:val="28"/>
        </w:rPr>
        <w:t>(7):745-752.</w:t>
      </w:r>
    </w:p>
    <w:p>
      <w:pPr>
        <w:pStyle w:val="style179"/>
        <w:numPr>
          <w:ilvl w:val="0"/>
          <w:numId w:val="2"/>
        </w:numPr>
        <w:bidi w:val="false"/>
        <w:spacing w:before="100" w:beforeAutospacing="true" w:after="100" w:afterAutospacing="true" w:lineRule="auto" w:line="360"/>
        <w:jc w:val="both"/>
        <w:rPr>
          <w:rFonts w:ascii="Times New Roman" w:cs="Times New Roman" w:eastAsia="Times New Roman" w:hAnsi="Times New Roman"/>
          <w:sz w:val="28"/>
          <w:szCs w:val="28"/>
        </w:rPr>
      </w:pPr>
      <w:r>
        <w:rPr>
          <w:rFonts w:ascii="Times New Roman" w:cs="Times New Roman" w:eastAsia="Times New Roman" w:hAnsi="Times New Roman"/>
          <w:b/>
          <w:bCs/>
          <w:sz w:val="28"/>
          <w:szCs w:val="28"/>
        </w:rPr>
        <w:t>Nguyen AT, Patel SR, Brown EC, Malhotra A.</w:t>
      </w:r>
      <w:r>
        <w:rPr>
          <w:rFonts w:ascii="Times New Roman" w:cs="Times New Roman" w:eastAsia="Times New Roman" w:hAnsi="Times New Roman"/>
          <w:sz w:val="28"/>
          <w:szCs w:val="28"/>
        </w:rPr>
        <w:t xml:space="preserve"> Airflow dynamics following upper airway reconstructio</w:t>
      </w:r>
      <w:r>
        <w:rPr>
          <w:rFonts w:ascii="Times New Roman" w:cs="Times New Roman" w:eastAsia="Times New Roman" w:hAnsi="Times New Roman"/>
          <w:sz w:val="28"/>
          <w:szCs w:val="28"/>
        </w:rPr>
        <w:t xml:space="preserve">n in obstructive sleep apnea. </w:t>
      </w:r>
      <w:r>
        <w:rPr>
          <w:rFonts w:ascii="Times New Roman" w:cs="Times New Roman" w:eastAsia="Times New Roman" w:hAnsi="Times New Roman"/>
          <w:b/>
          <w:bCs/>
          <w:sz w:val="28"/>
          <w:szCs w:val="28"/>
        </w:rPr>
        <w:t>Sleep Med Rev.</w:t>
      </w:r>
      <w:r>
        <w:rPr>
          <w:rFonts w:ascii="Times New Roman" w:cs="Times New Roman" w:eastAsia="Times New Roman" w:hAnsi="Times New Roman"/>
          <w:sz w:val="28"/>
          <w:szCs w:val="28"/>
        </w:rPr>
        <w:t xml:space="preserve"> 2022</w:t>
      </w:r>
      <w:r>
        <w:rPr>
          <w:rFonts w:ascii="Times New Roman" w:cs="Times New Roman" w:eastAsia="Times New Roman" w:hAnsi="Times New Roman"/>
          <w:sz w:val="28"/>
          <w:szCs w:val="28"/>
        </w:rPr>
        <w:t>;61:101564</w:t>
      </w:r>
      <w:r>
        <w:rPr>
          <w:rFonts w:ascii="Times New Roman" w:cs="Times New Roman" w:eastAsia="Times New Roman" w:hAnsi="Times New Roman"/>
          <w:sz w:val="28"/>
          <w:szCs w:val="28"/>
        </w:rPr>
        <w:t>.</w:t>
      </w:r>
    </w:p>
    <w:p>
      <w:pPr>
        <w:pStyle w:val="style179"/>
        <w:numPr>
          <w:ilvl w:val="0"/>
          <w:numId w:val="2"/>
        </w:numPr>
        <w:bidi w:val="false"/>
        <w:spacing w:before="100" w:beforeAutospacing="true" w:after="100" w:afterAutospacing="true" w:lineRule="auto" w:line="360"/>
        <w:jc w:val="both"/>
        <w:rPr>
          <w:rFonts w:ascii="Times New Roman" w:cs="Times New Roman" w:eastAsia="Times New Roman" w:hAnsi="Times New Roman"/>
          <w:sz w:val="28"/>
          <w:szCs w:val="28"/>
        </w:rPr>
      </w:pPr>
      <w:r>
        <w:rPr>
          <w:rFonts w:ascii="Times New Roman" w:cs="Times New Roman" w:eastAsia="Times New Roman" w:hAnsi="Times New Roman"/>
          <w:b/>
          <w:bCs/>
          <w:sz w:val="28"/>
          <w:szCs w:val="28"/>
        </w:rPr>
        <w:t>Vroegop</w:t>
      </w:r>
      <w:r>
        <w:rPr>
          <w:rFonts w:ascii="Times New Roman" w:cs="Times New Roman" w:eastAsia="Times New Roman" w:hAnsi="Times New Roman"/>
          <w:b/>
          <w:bCs/>
          <w:sz w:val="28"/>
          <w:szCs w:val="28"/>
        </w:rPr>
        <w:t xml:space="preserve"> AV, </w:t>
      </w:r>
      <w:r>
        <w:rPr>
          <w:rFonts w:ascii="Times New Roman" w:cs="Times New Roman" w:eastAsia="Times New Roman" w:hAnsi="Times New Roman"/>
          <w:b/>
          <w:bCs/>
          <w:sz w:val="28"/>
          <w:szCs w:val="28"/>
        </w:rPr>
        <w:t>Vanderveken</w:t>
      </w:r>
      <w:r>
        <w:rPr>
          <w:rFonts w:ascii="Times New Roman" w:cs="Times New Roman" w:eastAsia="Times New Roman" w:hAnsi="Times New Roman"/>
          <w:b/>
          <w:bCs/>
          <w:sz w:val="28"/>
          <w:szCs w:val="28"/>
        </w:rPr>
        <w:t xml:space="preserve"> OM, </w:t>
      </w:r>
      <w:r>
        <w:rPr>
          <w:rFonts w:ascii="Times New Roman" w:cs="Times New Roman" w:eastAsia="Times New Roman" w:hAnsi="Times New Roman"/>
          <w:b/>
          <w:bCs/>
          <w:sz w:val="28"/>
          <w:szCs w:val="28"/>
        </w:rPr>
        <w:t>Boudewyns</w:t>
      </w:r>
      <w:r>
        <w:rPr>
          <w:rFonts w:ascii="Times New Roman" w:cs="Times New Roman" w:eastAsia="Times New Roman" w:hAnsi="Times New Roman"/>
          <w:b/>
          <w:bCs/>
          <w:sz w:val="28"/>
          <w:szCs w:val="28"/>
        </w:rPr>
        <w:t xml:space="preserve"> AN, </w:t>
      </w:r>
      <w:r>
        <w:rPr>
          <w:rFonts w:ascii="Times New Roman" w:cs="Times New Roman" w:eastAsia="Times New Roman" w:hAnsi="Times New Roman"/>
          <w:b/>
          <w:bCs/>
          <w:sz w:val="28"/>
          <w:szCs w:val="28"/>
        </w:rPr>
        <w:t>Scholman</w:t>
      </w:r>
      <w:r>
        <w:rPr>
          <w:rFonts w:ascii="Times New Roman" w:cs="Times New Roman" w:eastAsia="Times New Roman" w:hAnsi="Times New Roman"/>
          <w:b/>
          <w:bCs/>
          <w:sz w:val="28"/>
          <w:szCs w:val="28"/>
        </w:rPr>
        <w:t xml:space="preserve"> J, </w:t>
      </w:r>
      <w:r>
        <w:rPr>
          <w:rFonts w:ascii="Times New Roman" w:cs="Times New Roman" w:eastAsia="Times New Roman" w:hAnsi="Times New Roman"/>
          <w:b/>
          <w:bCs/>
          <w:sz w:val="28"/>
          <w:szCs w:val="28"/>
        </w:rPr>
        <w:t>Saldien</w:t>
      </w:r>
      <w:r>
        <w:rPr>
          <w:rFonts w:ascii="Times New Roman" w:cs="Times New Roman" w:eastAsia="Times New Roman" w:hAnsi="Times New Roman"/>
          <w:b/>
          <w:bCs/>
          <w:sz w:val="28"/>
          <w:szCs w:val="28"/>
        </w:rPr>
        <w:t xml:space="preserve"> V, </w:t>
      </w:r>
      <w:r>
        <w:rPr>
          <w:rFonts w:ascii="Times New Roman" w:cs="Times New Roman" w:eastAsia="Times New Roman" w:hAnsi="Times New Roman"/>
          <w:b/>
          <w:bCs/>
          <w:sz w:val="28"/>
          <w:szCs w:val="28"/>
        </w:rPr>
        <w:t>Wouters</w:t>
      </w:r>
      <w:r>
        <w:rPr>
          <w:rFonts w:ascii="Times New Roman" w:cs="Times New Roman" w:eastAsia="Times New Roman" w:hAnsi="Times New Roman"/>
          <w:b/>
          <w:bCs/>
          <w:sz w:val="28"/>
          <w:szCs w:val="28"/>
        </w:rPr>
        <w:t xml:space="preserve"> K, et al.</w:t>
      </w:r>
      <w:r>
        <w:rPr>
          <w:rFonts w:ascii="Times New Roman" w:cs="Times New Roman" w:eastAsia="Times New Roman" w:hAnsi="Times New Roman"/>
          <w:sz w:val="28"/>
          <w:szCs w:val="28"/>
        </w:rPr>
        <w:t xml:space="preserve"> Drug-induced sleep endoscopy in sleep-disordered breathing: report on 1249 cases. </w:t>
      </w:r>
      <w:r>
        <w:rPr>
          <w:rFonts w:ascii="Times New Roman" w:cs="Times New Roman" w:eastAsia="Times New Roman" w:hAnsi="Times New Roman"/>
          <w:b/>
          <w:bCs/>
          <w:sz w:val="28"/>
          <w:szCs w:val="28"/>
        </w:rPr>
        <w:t>Laryngoscope.</w:t>
      </w:r>
      <w:r>
        <w:rPr>
          <w:rFonts w:ascii="Times New Roman" w:cs="Times New Roman" w:eastAsia="Times New Roman" w:hAnsi="Times New Roman"/>
          <w:sz w:val="28"/>
          <w:szCs w:val="28"/>
        </w:rPr>
        <w:t xml:space="preserve"> 2014</w:t>
      </w:r>
      <w:r>
        <w:rPr>
          <w:rFonts w:ascii="Times New Roman" w:cs="Times New Roman" w:eastAsia="Times New Roman" w:hAnsi="Times New Roman"/>
          <w:sz w:val="28"/>
          <w:szCs w:val="28"/>
        </w:rPr>
        <w:t>;124</w:t>
      </w:r>
      <w:r>
        <w:rPr>
          <w:rFonts w:ascii="Times New Roman" w:cs="Times New Roman" w:eastAsia="Times New Roman" w:hAnsi="Times New Roman"/>
          <w:sz w:val="28"/>
          <w:szCs w:val="28"/>
        </w:rPr>
        <w:t>(3):797-</w:t>
      </w:r>
      <w:r>
        <w:rPr>
          <w:rFonts w:ascii="Times New Roman" w:cs="Times New Roman" w:eastAsia="Times New Roman" w:hAnsi="Times New Roman"/>
          <w:sz w:val="28"/>
          <w:szCs w:val="28"/>
        </w:rPr>
        <w:t>802.</w:t>
      </w:r>
    </w:p>
    <w:p>
      <w:pPr>
        <w:pStyle w:val="style179"/>
        <w:numPr>
          <w:ilvl w:val="0"/>
          <w:numId w:val="2"/>
        </w:numPr>
        <w:bidi w:val="false"/>
        <w:spacing w:before="100" w:beforeAutospacing="true" w:after="100" w:afterAutospacing="true" w:lineRule="auto" w:line="360"/>
        <w:jc w:val="both"/>
        <w:rPr>
          <w:rFonts w:ascii="Times New Roman" w:cs="Times New Roman" w:eastAsia="Times New Roman" w:hAnsi="Times New Roman"/>
          <w:sz w:val="28"/>
          <w:szCs w:val="28"/>
        </w:rPr>
      </w:pPr>
      <w:r>
        <w:rPr>
          <w:rFonts w:ascii="Times New Roman" w:cs="Times New Roman" w:eastAsia="Times New Roman" w:hAnsi="Times New Roman"/>
          <w:b/>
          <w:bCs/>
          <w:sz w:val="28"/>
          <w:szCs w:val="28"/>
        </w:rPr>
        <w:t xml:space="preserve">De Vito A, Carrasco </w:t>
      </w:r>
      <w:r>
        <w:rPr>
          <w:rFonts w:ascii="Times New Roman" w:cs="Times New Roman" w:eastAsia="Times New Roman" w:hAnsi="Times New Roman"/>
          <w:b/>
          <w:bCs/>
          <w:sz w:val="28"/>
          <w:szCs w:val="28"/>
        </w:rPr>
        <w:t>Llatas</w:t>
      </w:r>
      <w:r>
        <w:rPr>
          <w:rFonts w:ascii="Times New Roman" w:cs="Times New Roman" w:eastAsia="Times New Roman" w:hAnsi="Times New Roman"/>
          <w:b/>
          <w:bCs/>
          <w:sz w:val="28"/>
          <w:szCs w:val="28"/>
        </w:rPr>
        <w:t xml:space="preserve"> M, </w:t>
      </w:r>
      <w:r>
        <w:rPr>
          <w:rFonts w:ascii="Times New Roman" w:cs="Times New Roman" w:eastAsia="Times New Roman" w:hAnsi="Times New Roman"/>
          <w:b/>
          <w:bCs/>
          <w:sz w:val="28"/>
          <w:szCs w:val="28"/>
        </w:rPr>
        <w:t>Vanni</w:t>
      </w:r>
      <w:r>
        <w:rPr>
          <w:rFonts w:ascii="Times New Roman" w:cs="Times New Roman" w:eastAsia="Times New Roman" w:hAnsi="Times New Roman"/>
          <w:b/>
          <w:bCs/>
          <w:sz w:val="28"/>
          <w:szCs w:val="28"/>
        </w:rPr>
        <w:t xml:space="preserve"> A, </w:t>
      </w:r>
      <w:r>
        <w:rPr>
          <w:rFonts w:ascii="Times New Roman" w:cs="Times New Roman" w:eastAsia="Times New Roman" w:hAnsi="Times New Roman"/>
          <w:b/>
          <w:bCs/>
          <w:sz w:val="28"/>
          <w:szCs w:val="28"/>
        </w:rPr>
        <w:t>Bosi</w:t>
      </w:r>
      <w:r>
        <w:rPr>
          <w:rFonts w:ascii="Times New Roman" w:cs="Times New Roman" w:eastAsia="Times New Roman" w:hAnsi="Times New Roman"/>
          <w:b/>
          <w:bCs/>
          <w:sz w:val="28"/>
          <w:szCs w:val="28"/>
        </w:rPr>
        <w:t xml:space="preserve"> M, </w:t>
      </w:r>
      <w:r>
        <w:rPr>
          <w:rFonts w:ascii="Times New Roman" w:cs="Times New Roman" w:eastAsia="Times New Roman" w:hAnsi="Times New Roman"/>
          <w:b/>
          <w:bCs/>
          <w:sz w:val="28"/>
          <w:szCs w:val="28"/>
        </w:rPr>
        <w:t>Braghiroli</w:t>
      </w:r>
      <w:r>
        <w:rPr>
          <w:rFonts w:ascii="Times New Roman" w:cs="Times New Roman" w:eastAsia="Times New Roman" w:hAnsi="Times New Roman"/>
          <w:b/>
          <w:bCs/>
          <w:sz w:val="28"/>
          <w:szCs w:val="28"/>
        </w:rPr>
        <w:t xml:space="preserve"> A, </w:t>
      </w:r>
      <w:r>
        <w:rPr>
          <w:rFonts w:ascii="Times New Roman" w:cs="Times New Roman" w:eastAsia="Times New Roman" w:hAnsi="Times New Roman"/>
          <w:b/>
          <w:bCs/>
          <w:sz w:val="28"/>
          <w:szCs w:val="28"/>
        </w:rPr>
        <w:t>Vicini</w:t>
      </w:r>
      <w:r>
        <w:rPr>
          <w:rFonts w:ascii="Times New Roman" w:cs="Times New Roman" w:eastAsia="Times New Roman" w:hAnsi="Times New Roman"/>
          <w:b/>
          <w:bCs/>
          <w:sz w:val="28"/>
          <w:szCs w:val="28"/>
        </w:rPr>
        <w:t xml:space="preserve"> C</w:t>
      </w:r>
      <w:r>
        <w:rPr>
          <w:rFonts w:ascii="Times New Roman" w:cs="Times New Roman" w:eastAsia="Times New Roman" w:hAnsi="Times New Roman"/>
          <w:sz w:val="28"/>
          <w:szCs w:val="28"/>
        </w:rPr>
        <w:t xml:space="preserve">. European position paper on drug-induced sleep endoscopy. </w:t>
      </w:r>
      <w:r>
        <w:rPr>
          <w:rFonts w:ascii="Times New Roman" w:cs="Times New Roman" w:eastAsia="Times New Roman" w:hAnsi="Times New Roman"/>
          <w:b/>
          <w:bCs/>
          <w:sz w:val="28"/>
          <w:szCs w:val="28"/>
        </w:rPr>
        <w:t>Clin</w:t>
      </w:r>
      <w:r>
        <w:rPr>
          <w:rFonts w:ascii="Times New Roman" w:cs="Times New Roman" w:eastAsia="Times New Roman" w:hAnsi="Times New Roman"/>
          <w:b/>
          <w:bCs/>
          <w:sz w:val="28"/>
          <w:szCs w:val="28"/>
        </w:rPr>
        <w:t xml:space="preserve"> </w:t>
      </w:r>
      <w:r>
        <w:rPr>
          <w:rFonts w:ascii="Times New Roman" w:cs="Times New Roman" w:eastAsia="Times New Roman" w:hAnsi="Times New Roman"/>
          <w:b/>
          <w:bCs/>
          <w:sz w:val="28"/>
          <w:szCs w:val="28"/>
        </w:rPr>
        <w:t>Otolaryngol</w:t>
      </w:r>
      <w:r>
        <w:rPr>
          <w:rFonts w:ascii="Times New Roman" w:cs="Times New Roman" w:eastAsia="Times New Roman" w:hAnsi="Times New Roman"/>
          <w:b/>
          <w:bCs/>
          <w:sz w:val="28"/>
          <w:szCs w:val="28"/>
        </w:rPr>
        <w:t>.</w:t>
      </w:r>
      <w:r>
        <w:rPr>
          <w:rFonts w:ascii="Times New Roman" w:cs="Times New Roman" w:eastAsia="Times New Roman" w:hAnsi="Times New Roman"/>
          <w:sz w:val="28"/>
          <w:szCs w:val="28"/>
        </w:rPr>
        <w:t xml:space="preserve"> 2018</w:t>
      </w:r>
      <w:r>
        <w:rPr>
          <w:rFonts w:ascii="Times New Roman" w:cs="Times New Roman" w:eastAsia="Times New Roman" w:hAnsi="Times New Roman"/>
          <w:sz w:val="28"/>
          <w:szCs w:val="28"/>
        </w:rPr>
        <w:t>;43</w:t>
      </w:r>
      <w:r>
        <w:rPr>
          <w:rFonts w:ascii="Times New Roman" w:cs="Times New Roman" w:eastAsia="Times New Roman" w:hAnsi="Times New Roman"/>
          <w:sz w:val="28"/>
          <w:szCs w:val="28"/>
        </w:rPr>
        <w:t>(6):1541-1552.</w:t>
      </w:r>
    </w:p>
    <w:p>
      <w:pPr>
        <w:pStyle w:val="style179"/>
        <w:numPr>
          <w:ilvl w:val="0"/>
          <w:numId w:val="2"/>
        </w:numPr>
        <w:bidi w:val="false"/>
        <w:spacing w:before="100" w:beforeAutospacing="true" w:after="100" w:afterAutospacing="true" w:lineRule="auto" w:line="360"/>
        <w:jc w:val="both"/>
        <w:rPr>
          <w:rFonts w:ascii="Times New Roman" w:cs="Times New Roman" w:eastAsia="Times New Roman" w:hAnsi="Times New Roman"/>
          <w:sz w:val="28"/>
          <w:szCs w:val="28"/>
        </w:rPr>
      </w:pPr>
      <w:r>
        <w:rPr>
          <w:rFonts w:ascii="Times New Roman" w:cs="Times New Roman" w:eastAsia="Times New Roman" w:hAnsi="Times New Roman"/>
          <w:b/>
          <w:bCs/>
          <w:sz w:val="28"/>
          <w:szCs w:val="28"/>
        </w:rPr>
        <w:t>Li HY, Wang PC, Chen YP, Lee LA, Fang TJ, Lin HC</w:t>
      </w:r>
      <w:r>
        <w:rPr>
          <w:rFonts w:ascii="Times New Roman" w:cs="Times New Roman" w:eastAsia="Times New Roman" w:hAnsi="Times New Roman"/>
          <w:sz w:val="28"/>
          <w:szCs w:val="28"/>
        </w:rPr>
        <w:t>. Critical appraisal and meta-analy</w:t>
      </w:r>
      <w:r>
        <w:rPr>
          <w:rFonts w:ascii="Times New Roman" w:cs="Times New Roman" w:eastAsia="Times New Roman" w:hAnsi="Times New Roman"/>
          <w:sz w:val="28"/>
          <w:szCs w:val="28"/>
        </w:rPr>
        <w:t xml:space="preserve">sis of surgery for obstructive sleep apnea. </w:t>
      </w:r>
      <w:r>
        <w:rPr>
          <w:rFonts w:ascii="Times New Roman" w:cs="Times New Roman" w:eastAsia="Times New Roman" w:hAnsi="Times New Roman"/>
          <w:b/>
          <w:bCs/>
          <w:sz w:val="28"/>
          <w:szCs w:val="28"/>
        </w:rPr>
        <w:t xml:space="preserve">Am J </w:t>
      </w:r>
      <w:r>
        <w:rPr>
          <w:rFonts w:ascii="Times New Roman" w:cs="Times New Roman" w:eastAsia="Times New Roman" w:hAnsi="Times New Roman"/>
          <w:b/>
          <w:bCs/>
          <w:sz w:val="28"/>
          <w:szCs w:val="28"/>
        </w:rPr>
        <w:t>Rhinol</w:t>
      </w:r>
      <w:r>
        <w:rPr>
          <w:rFonts w:ascii="Times New Roman" w:cs="Times New Roman" w:eastAsia="Times New Roman" w:hAnsi="Times New Roman"/>
          <w:b/>
          <w:bCs/>
          <w:sz w:val="28"/>
          <w:szCs w:val="28"/>
        </w:rPr>
        <w:t xml:space="preserve"> Allergy.</w:t>
      </w:r>
      <w:r>
        <w:rPr>
          <w:rFonts w:ascii="Times New Roman" w:cs="Times New Roman" w:eastAsia="Times New Roman" w:hAnsi="Times New Roman"/>
          <w:sz w:val="28"/>
          <w:szCs w:val="28"/>
        </w:rPr>
        <w:t xml:space="preserve"> 2011</w:t>
      </w:r>
      <w:r>
        <w:rPr>
          <w:rFonts w:ascii="Times New Roman" w:cs="Times New Roman" w:eastAsia="Times New Roman" w:hAnsi="Times New Roman"/>
          <w:sz w:val="28"/>
          <w:szCs w:val="28"/>
        </w:rPr>
        <w:t>;25</w:t>
      </w:r>
      <w:r>
        <w:rPr>
          <w:rFonts w:ascii="Times New Roman" w:cs="Times New Roman" w:eastAsia="Times New Roman" w:hAnsi="Times New Roman"/>
          <w:sz w:val="28"/>
          <w:szCs w:val="28"/>
        </w:rPr>
        <w:t>(1):45-49.</w:t>
      </w:r>
    </w:p>
    <w:p>
      <w:pPr>
        <w:pStyle w:val="style179"/>
        <w:numPr>
          <w:ilvl w:val="0"/>
          <w:numId w:val="2"/>
        </w:numPr>
        <w:bidi w:val="false"/>
        <w:spacing w:before="100" w:beforeAutospacing="true" w:after="100" w:afterAutospacing="true" w:lineRule="auto" w:line="360"/>
        <w:jc w:val="both"/>
        <w:rPr>
          <w:rFonts w:ascii="Times New Roman" w:cs="Times New Roman" w:eastAsia="Times New Roman" w:hAnsi="Times New Roman"/>
          <w:sz w:val="28"/>
          <w:szCs w:val="28"/>
        </w:rPr>
      </w:pPr>
      <w:r>
        <w:rPr>
          <w:rFonts w:ascii="Times New Roman" w:cs="Times New Roman" w:eastAsia="Times New Roman" w:hAnsi="Times New Roman"/>
          <w:b/>
          <w:bCs/>
          <w:sz w:val="28"/>
          <w:szCs w:val="28"/>
        </w:rPr>
        <w:t>Li HY, Lee LA</w:t>
      </w:r>
      <w:r>
        <w:rPr>
          <w:rFonts w:ascii="Times New Roman" w:cs="Times New Roman" w:eastAsia="Times New Roman" w:hAnsi="Times New Roman"/>
          <w:sz w:val="28"/>
          <w:szCs w:val="28"/>
        </w:rPr>
        <w:t xml:space="preserve">. Relocation pharyngoplasty for obstructive sleep apnea. </w:t>
      </w:r>
      <w:r>
        <w:rPr>
          <w:rFonts w:ascii="Times New Roman" w:cs="Times New Roman" w:eastAsia="Times New Roman" w:hAnsi="Times New Roman"/>
          <w:b/>
          <w:bCs/>
          <w:sz w:val="28"/>
          <w:szCs w:val="28"/>
        </w:rPr>
        <w:t>Laryngoscope.</w:t>
      </w:r>
      <w:r>
        <w:rPr>
          <w:rFonts w:ascii="Times New Roman" w:cs="Times New Roman" w:eastAsia="Times New Roman" w:hAnsi="Times New Roman"/>
          <w:sz w:val="28"/>
          <w:szCs w:val="28"/>
        </w:rPr>
        <w:t xml:space="preserve"> 2009</w:t>
      </w:r>
      <w:r>
        <w:rPr>
          <w:rFonts w:ascii="Times New Roman" w:cs="Times New Roman" w:eastAsia="Times New Roman" w:hAnsi="Times New Roman"/>
          <w:sz w:val="28"/>
          <w:szCs w:val="28"/>
        </w:rPr>
        <w:t>;119</w:t>
      </w:r>
      <w:r>
        <w:rPr>
          <w:rFonts w:ascii="Times New Roman" w:cs="Times New Roman" w:eastAsia="Times New Roman" w:hAnsi="Times New Roman"/>
          <w:sz w:val="28"/>
          <w:szCs w:val="28"/>
        </w:rPr>
        <w:t>(12):2472-2477.</w:t>
      </w:r>
    </w:p>
    <w:p>
      <w:pPr>
        <w:pStyle w:val="style179"/>
        <w:numPr>
          <w:ilvl w:val="0"/>
          <w:numId w:val="2"/>
        </w:numPr>
        <w:bidi w:val="false"/>
        <w:spacing w:before="100" w:beforeAutospacing="true" w:after="100" w:afterAutospacing="true" w:lineRule="auto" w:line="360"/>
        <w:jc w:val="both"/>
        <w:rPr>
          <w:rFonts w:ascii="Times New Roman" w:cs="Times New Roman" w:eastAsia="Times New Roman" w:hAnsi="Times New Roman"/>
          <w:sz w:val="28"/>
          <w:szCs w:val="28"/>
        </w:rPr>
      </w:pPr>
      <w:r>
        <w:rPr>
          <w:rFonts w:ascii="Times New Roman" w:cs="Times New Roman" w:eastAsia="Times New Roman" w:hAnsi="Times New Roman"/>
          <w:b/>
          <w:bCs/>
          <w:sz w:val="28"/>
          <w:szCs w:val="28"/>
        </w:rPr>
        <w:t xml:space="preserve">Weaver EM, </w:t>
      </w:r>
      <w:r>
        <w:rPr>
          <w:rFonts w:ascii="Times New Roman" w:cs="Times New Roman" w:eastAsia="Times New Roman" w:hAnsi="Times New Roman"/>
          <w:b/>
          <w:bCs/>
          <w:sz w:val="28"/>
          <w:szCs w:val="28"/>
        </w:rPr>
        <w:t>Kapur</w:t>
      </w:r>
      <w:r>
        <w:rPr>
          <w:rFonts w:ascii="Times New Roman" w:cs="Times New Roman" w:eastAsia="Times New Roman" w:hAnsi="Times New Roman"/>
          <w:b/>
          <w:bCs/>
          <w:sz w:val="28"/>
          <w:szCs w:val="28"/>
        </w:rPr>
        <w:t xml:space="preserve"> VK, </w:t>
      </w:r>
      <w:r>
        <w:rPr>
          <w:rFonts w:ascii="Times New Roman" w:cs="Times New Roman" w:eastAsia="Times New Roman" w:hAnsi="Times New Roman"/>
          <w:b/>
          <w:bCs/>
          <w:sz w:val="28"/>
          <w:szCs w:val="28"/>
        </w:rPr>
        <w:t>Yueh</w:t>
      </w:r>
      <w:r>
        <w:rPr>
          <w:rFonts w:ascii="Times New Roman" w:cs="Times New Roman" w:eastAsia="Times New Roman" w:hAnsi="Times New Roman"/>
          <w:b/>
          <w:bCs/>
          <w:sz w:val="28"/>
          <w:szCs w:val="28"/>
        </w:rPr>
        <w:t xml:space="preserve"> B. </w:t>
      </w:r>
      <w:r>
        <w:rPr>
          <w:rFonts w:ascii="Times New Roman" w:cs="Times New Roman" w:eastAsia="Times New Roman" w:hAnsi="Times New Roman"/>
          <w:sz w:val="28"/>
          <w:szCs w:val="28"/>
        </w:rPr>
        <w:t>Quality-of-life improvements after s</w:t>
      </w:r>
      <w:r>
        <w:rPr>
          <w:rFonts w:ascii="Times New Roman" w:cs="Times New Roman" w:eastAsia="Times New Roman" w:hAnsi="Times New Roman"/>
          <w:sz w:val="28"/>
          <w:szCs w:val="28"/>
        </w:rPr>
        <w:t xml:space="preserve">urgical treatment of obstructive sleep apnea. </w:t>
      </w:r>
      <w:r>
        <w:rPr>
          <w:rFonts w:ascii="Times New Roman" w:cs="Times New Roman" w:eastAsia="Times New Roman" w:hAnsi="Times New Roman"/>
          <w:b/>
          <w:bCs/>
          <w:sz w:val="28"/>
          <w:szCs w:val="28"/>
        </w:rPr>
        <w:t xml:space="preserve">Arch </w:t>
      </w:r>
      <w:r>
        <w:rPr>
          <w:rFonts w:ascii="Times New Roman" w:cs="Times New Roman" w:eastAsia="Times New Roman" w:hAnsi="Times New Roman"/>
          <w:b/>
          <w:bCs/>
          <w:sz w:val="28"/>
          <w:szCs w:val="28"/>
        </w:rPr>
        <w:t>Otolaryngol</w:t>
      </w:r>
      <w:r>
        <w:rPr>
          <w:rFonts w:ascii="Times New Roman" w:cs="Times New Roman" w:eastAsia="Times New Roman" w:hAnsi="Times New Roman"/>
          <w:b/>
          <w:bCs/>
          <w:sz w:val="28"/>
          <w:szCs w:val="28"/>
        </w:rPr>
        <w:t xml:space="preserve"> Head Neck Surg.</w:t>
      </w:r>
      <w:r>
        <w:rPr>
          <w:rFonts w:ascii="Times New Roman" w:cs="Times New Roman" w:eastAsia="Times New Roman" w:hAnsi="Times New Roman"/>
          <w:sz w:val="28"/>
          <w:szCs w:val="28"/>
        </w:rPr>
        <w:t xml:space="preserve"> 2004</w:t>
      </w:r>
      <w:r>
        <w:rPr>
          <w:rFonts w:ascii="Times New Roman" w:cs="Times New Roman" w:eastAsia="Times New Roman" w:hAnsi="Times New Roman"/>
          <w:sz w:val="28"/>
          <w:szCs w:val="28"/>
        </w:rPr>
        <w:t>;130</w:t>
      </w:r>
      <w:r>
        <w:rPr>
          <w:rFonts w:ascii="Times New Roman" w:cs="Times New Roman" w:eastAsia="Times New Roman" w:hAnsi="Times New Roman"/>
          <w:sz w:val="28"/>
          <w:szCs w:val="28"/>
        </w:rPr>
        <w:t>(4):453-458.</w:t>
      </w:r>
    </w:p>
    <w:p>
      <w:pPr>
        <w:pStyle w:val="style179"/>
        <w:numPr>
          <w:ilvl w:val="0"/>
          <w:numId w:val="2"/>
        </w:numPr>
        <w:bidi w:val="false"/>
        <w:spacing w:before="100" w:beforeAutospacing="true" w:after="100" w:afterAutospacing="true" w:lineRule="auto" w:line="360"/>
        <w:jc w:val="both"/>
        <w:rPr>
          <w:rFonts w:ascii="Times New Roman" w:cs="Times New Roman" w:eastAsia="Times New Roman" w:hAnsi="Times New Roman"/>
          <w:sz w:val="28"/>
          <w:szCs w:val="28"/>
        </w:rPr>
      </w:pPr>
      <w:r>
        <w:rPr>
          <w:rFonts w:ascii="Times New Roman" w:cs="Times New Roman" w:eastAsia="Times New Roman" w:hAnsi="Times New Roman"/>
          <w:b/>
          <w:bCs/>
          <w:sz w:val="28"/>
          <w:szCs w:val="28"/>
        </w:rPr>
        <w:t xml:space="preserve">Fujita S, Conway W, </w:t>
      </w:r>
      <w:r>
        <w:rPr>
          <w:rFonts w:ascii="Times New Roman" w:cs="Times New Roman" w:eastAsia="Times New Roman" w:hAnsi="Times New Roman"/>
          <w:b/>
          <w:bCs/>
          <w:sz w:val="28"/>
          <w:szCs w:val="28"/>
        </w:rPr>
        <w:t>Zorick</w:t>
      </w:r>
      <w:r>
        <w:rPr>
          <w:rFonts w:ascii="Times New Roman" w:cs="Times New Roman" w:eastAsia="Times New Roman" w:hAnsi="Times New Roman"/>
          <w:b/>
          <w:bCs/>
          <w:sz w:val="28"/>
          <w:szCs w:val="28"/>
        </w:rPr>
        <w:t xml:space="preserve"> F, Roth T. </w:t>
      </w:r>
      <w:r>
        <w:rPr>
          <w:rFonts w:ascii="Times New Roman" w:cs="Times New Roman" w:eastAsia="Times New Roman" w:hAnsi="Times New Roman"/>
          <w:sz w:val="28"/>
          <w:szCs w:val="28"/>
        </w:rPr>
        <w:t xml:space="preserve">Surgical correction of anatomic abnormalities in obstructive sleep apnea syndrome: </w:t>
      </w:r>
      <w:r>
        <w:rPr>
          <w:rFonts w:ascii="Times New Roman" w:cs="Times New Roman" w:eastAsia="Times New Roman" w:hAnsi="Times New Roman"/>
          <w:sz w:val="28"/>
          <w:szCs w:val="28"/>
        </w:rPr>
        <w:t>uvulopalatopharyngoplasty</w:t>
      </w:r>
      <w:r>
        <w:rPr>
          <w:rFonts w:ascii="Times New Roman" w:cs="Times New Roman" w:eastAsia="Times New Roman" w:hAnsi="Times New Roman"/>
          <w:sz w:val="28"/>
          <w:szCs w:val="28"/>
        </w:rPr>
        <w:t xml:space="preserve">. </w:t>
      </w:r>
      <w:r>
        <w:rPr>
          <w:rFonts w:ascii="Times New Roman" w:cs="Times New Roman" w:eastAsia="Times New Roman" w:hAnsi="Times New Roman"/>
          <w:b/>
          <w:bCs/>
          <w:sz w:val="28"/>
          <w:szCs w:val="28"/>
        </w:rPr>
        <w:t>Otolaryn</w:t>
      </w:r>
      <w:r>
        <w:rPr>
          <w:rFonts w:ascii="Times New Roman" w:cs="Times New Roman" w:eastAsia="Times New Roman" w:hAnsi="Times New Roman"/>
          <w:b/>
          <w:bCs/>
          <w:sz w:val="28"/>
          <w:szCs w:val="28"/>
        </w:rPr>
        <w:t>gol</w:t>
      </w:r>
      <w:r>
        <w:rPr>
          <w:rFonts w:ascii="Times New Roman" w:cs="Times New Roman" w:eastAsia="Times New Roman" w:hAnsi="Times New Roman"/>
          <w:b/>
          <w:bCs/>
          <w:sz w:val="28"/>
          <w:szCs w:val="28"/>
        </w:rPr>
        <w:t xml:space="preserve"> Head Neck Surg.</w:t>
      </w:r>
      <w:r>
        <w:rPr>
          <w:rFonts w:ascii="Times New Roman" w:cs="Times New Roman" w:eastAsia="Times New Roman" w:hAnsi="Times New Roman"/>
          <w:sz w:val="28"/>
          <w:szCs w:val="28"/>
        </w:rPr>
        <w:t xml:space="preserve"> 1981</w:t>
      </w:r>
      <w:r>
        <w:rPr>
          <w:rFonts w:ascii="Times New Roman" w:cs="Times New Roman" w:eastAsia="Times New Roman" w:hAnsi="Times New Roman"/>
          <w:sz w:val="28"/>
          <w:szCs w:val="28"/>
        </w:rPr>
        <w:t>;89</w:t>
      </w:r>
      <w:r>
        <w:rPr>
          <w:rFonts w:ascii="Times New Roman" w:cs="Times New Roman" w:eastAsia="Times New Roman" w:hAnsi="Times New Roman"/>
          <w:sz w:val="28"/>
          <w:szCs w:val="28"/>
        </w:rPr>
        <w:t>(6):923-934.</w:t>
      </w:r>
    </w:p>
    <w:p>
      <w:pPr>
        <w:pStyle w:val="style179"/>
        <w:numPr>
          <w:ilvl w:val="0"/>
          <w:numId w:val="2"/>
        </w:numPr>
        <w:bidi w:val="false"/>
        <w:spacing w:before="100" w:beforeAutospacing="true" w:after="100" w:afterAutospacing="true" w:lineRule="auto" w:line="360"/>
        <w:jc w:val="both"/>
        <w:rPr>
          <w:rFonts w:ascii="Times New Roman" w:cs="Times New Roman" w:eastAsia="Times New Roman" w:hAnsi="Times New Roman"/>
          <w:sz w:val="28"/>
          <w:szCs w:val="28"/>
        </w:rPr>
      </w:pPr>
      <w:r>
        <w:rPr>
          <w:rFonts w:ascii="Times New Roman" w:cs="Times New Roman" w:eastAsia="Times New Roman" w:hAnsi="Times New Roman"/>
          <w:b/>
          <w:bCs/>
          <w:sz w:val="28"/>
          <w:szCs w:val="28"/>
        </w:rPr>
        <w:t>Pang KP, Woodson BT.</w:t>
      </w:r>
      <w:r>
        <w:rPr>
          <w:rFonts w:ascii="Times New Roman" w:cs="Times New Roman" w:eastAsia="Times New Roman" w:hAnsi="Times New Roman"/>
          <w:sz w:val="28"/>
          <w:szCs w:val="28"/>
        </w:rPr>
        <w:t xml:space="preserve"> Expansion sphincter pharyngoplasty: a new technique for the treatment of obstructive sleep apnea. </w:t>
      </w:r>
      <w:r>
        <w:rPr>
          <w:rFonts w:ascii="Times New Roman" w:cs="Times New Roman" w:eastAsia="Times New Roman" w:hAnsi="Times New Roman"/>
          <w:b/>
          <w:bCs/>
          <w:sz w:val="28"/>
          <w:szCs w:val="28"/>
        </w:rPr>
        <w:t>Otolaryngol</w:t>
      </w:r>
      <w:r>
        <w:rPr>
          <w:rFonts w:ascii="Times New Roman" w:cs="Times New Roman" w:eastAsia="Times New Roman" w:hAnsi="Times New Roman"/>
          <w:b/>
          <w:bCs/>
          <w:sz w:val="28"/>
          <w:szCs w:val="28"/>
        </w:rPr>
        <w:t xml:space="preserve"> Head Neck Surg.</w:t>
      </w:r>
      <w:r>
        <w:rPr>
          <w:rFonts w:ascii="Times New Roman" w:cs="Times New Roman" w:eastAsia="Times New Roman" w:hAnsi="Times New Roman"/>
          <w:sz w:val="28"/>
          <w:szCs w:val="28"/>
        </w:rPr>
        <w:t xml:space="preserve"> 2007</w:t>
      </w:r>
      <w:r>
        <w:rPr>
          <w:rFonts w:ascii="Times New Roman" w:cs="Times New Roman" w:eastAsia="Times New Roman" w:hAnsi="Times New Roman"/>
          <w:sz w:val="28"/>
          <w:szCs w:val="28"/>
        </w:rPr>
        <w:t>;137</w:t>
      </w:r>
      <w:r>
        <w:rPr>
          <w:rFonts w:ascii="Times New Roman" w:cs="Times New Roman" w:eastAsia="Times New Roman" w:hAnsi="Times New Roman"/>
          <w:sz w:val="28"/>
          <w:szCs w:val="28"/>
        </w:rPr>
        <w:t>(1):110-114.</w:t>
      </w:r>
    </w:p>
    <w:p>
      <w:pPr>
        <w:pStyle w:val="style179"/>
        <w:numPr>
          <w:ilvl w:val="0"/>
          <w:numId w:val="2"/>
        </w:numPr>
        <w:bidi w:val="false"/>
        <w:spacing w:before="100" w:beforeAutospacing="true" w:after="100" w:afterAutospacing="true" w:lineRule="auto" w:line="360"/>
        <w:jc w:val="both"/>
        <w:rPr>
          <w:rFonts w:ascii="Times New Roman" w:cs="Times New Roman" w:eastAsia="Times New Roman" w:hAnsi="Times New Roman"/>
          <w:sz w:val="28"/>
          <w:szCs w:val="28"/>
        </w:rPr>
      </w:pPr>
      <w:r>
        <w:rPr>
          <w:rFonts w:ascii="Times New Roman" w:cs="Times New Roman" w:eastAsia="Times New Roman" w:hAnsi="Times New Roman"/>
          <w:b/>
          <w:bCs/>
          <w:sz w:val="28"/>
          <w:szCs w:val="28"/>
        </w:rPr>
        <w:t>Caples</w:t>
      </w:r>
      <w:r>
        <w:rPr>
          <w:rFonts w:ascii="Times New Roman" w:cs="Times New Roman" w:eastAsia="Times New Roman" w:hAnsi="Times New Roman"/>
          <w:b/>
          <w:bCs/>
          <w:sz w:val="28"/>
          <w:szCs w:val="28"/>
        </w:rPr>
        <w:t xml:space="preserve"> SM, Rowley JA, </w:t>
      </w:r>
      <w:r>
        <w:rPr>
          <w:rFonts w:ascii="Times New Roman" w:cs="Times New Roman" w:eastAsia="Times New Roman" w:hAnsi="Times New Roman"/>
          <w:b/>
          <w:bCs/>
          <w:sz w:val="28"/>
          <w:szCs w:val="28"/>
        </w:rPr>
        <w:t>Prinsell</w:t>
      </w:r>
      <w:r>
        <w:rPr>
          <w:rFonts w:ascii="Times New Roman" w:cs="Times New Roman" w:eastAsia="Times New Roman" w:hAnsi="Times New Roman"/>
          <w:b/>
          <w:bCs/>
          <w:sz w:val="28"/>
          <w:szCs w:val="28"/>
        </w:rPr>
        <w:t xml:space="preserve"> JR, </w:t>
      </w:r>
      <w:r>
        <w:rPr>
          <w:rFonts w:ascii="Times New Roman" w:cs="Times New Roman" w:eastAsia="Times New Roman" w:hAnsi="Times New Roman"/>
          <w:b/>
          <w:bCs/>
          <w:sz w:val="28"/>
          <w:szCs w:val="28"/>
        </w:rPr>
        <w:t>Pallanch</w:t>
      </w:r>
      <w:r>
        <w:rPr>
          <w:rFonts w:ascii="Times New Roman" w:cs="Times New Roman" w:eastAsia="Times New Roman" w:hAnsi="Times New Roman"/>
          <w:b/>
          <w:bCs/>
          <w:sz w:val="28"/>
          <w:szCs w:val="28"/>
        </w:rPr>
        <w:t xml:space="preserve"> JF, </w:t>
      </w:r>
      <w:r>
        <w:rPr>
          <w:rFonts w:ascii="Times New Roman" w:cs="Times New Roman" w:eastAsia="Times New Roman" w:hAnsi="Times New Roman"/>
          <w:b/>
          <w:bCs/>
          <w:sz w:val="28"/>
          <w:szCs w:val="28"/>
        </w:rPr>
        <w:t>Elamin</w:t>
      </w:r>
      <w:r>
        <w:rPr>
          <w:rFonts w:ascii="Times New Roman" w:cs="Times New Roman" w:eastAsia="Times New Roman" w:hAnsi="Times New Roman"/>
          <w:b/>
          <w:bCs/>
          <w:sz w:val="28"/>
          <w:szCs w:val="28"/>
        </w:rPr>
        <w:t xml:space="preserve"> MB, Katz SG, et al.</w:t>
      </w:r>
      <w:r>
        <w:rPr>
          <w:rFonts w:ascii="Times New Roman" w:cs="Times New Roman" w:eastAsia="Times New Roman" w:hAnsi="Times New Roman"/>
          <w:sz w:val="28"/>
          <w:szCs w:val="28"/>
        </w:rPr>
        <w:t xml:space="preserve"> Surgical modifications of the upper airway for obstructive sleep apnea in adults: systematic review and meta-analysis. </w:t>
      </w:r>
      <w:r>
        <w:rPr>
          <w:rFonts w:ascii="Times New Roman" w:cs="Times New Roman" w:eastAsia="Times New Roman" w:hAnsi="Times New Roman"/>
          <w:b/>
          <w:bCs/>
          <w:sz w:val="28"/>
          <w:szCs w:val="28"/>
        </w:rPr>
        <w:t>Sleep.</w:t>
      </w:r>
      <w:r>
        <w:rPr>
          <w:rFonts w:ascii="Times New Roman" w:cs="Times New Roman" w:eastAsia="Times New Roman" w:hAnsi="Times New Roman"/>
          <w:sz w:val="28"/>
          <w:szCs w:val="28"/>
        </w:rPr>
        <w:t xml:space="preserve"> 2010</w:t>
      </w:r>
      <w:r>
        <w:rPr>
          <w:rFonts w:ascii="Times New Roman" w:cs="Times New Roman" w:eastAsia="Times New Roman" w:hAnsi="Times New Roman"/>
          <w:sz w:val="28"/>
          <w:szCs w:val="28"/>
        </w:rPr>
        <w:t>;33</w:t>
      </w:r>
      <w:r>
        <w:rPr>
          <w:rFonts w:ascii="Times New Roman" w:cs="Times New Roman" w:eastAsia="Times New Roman" w:hAnsi="Times New Roman"/>
          <w:sz w:val="28"/>
          <w:szCs w:val="28"/>
        </w:rPr>
        <w:t>(10):1396-1407.</w:t>
      </w:r>
    </w:p>
    <w:p>
      <w:pPr>
        <w:pStyle w:val="style179"/>
        <w:numPr>
          <w:ilvl w:val="0"/>
          <w:numId w:val="2"/>
        </w:numPr>
        <w:bidi w:val="false"/>
        <w:spacing w:before="100" w:beforeAutospacing="true" w:after="100" w:afterAutospacing="true" w:lineRule="auto" w:line="360"/>
        <w:jc w:val="both"/>
        <w:rPr>
          <w:rFonts w:ascii="Times New Roman" w:cs="Times New Roman" w:eastAsia="Times New Roman" w:hAnsi="Times New Roman"/>
          <w:sz w:val="28"/>
          <w:szCs w:val="28"/>
        </w:rPr>
      </w:pPr>
      <w:r>
        <w:rPr>
          <w:rFonts w:ascii="Times New Roman" w:cs="Times New Roman" w:eastAsia="Times New Roman" w:hAnsi="Times New Roman"/>
          <w:b/>
          <w:bCs/>
          <w:sz w:val="28"/>
          <w:szCs w:val="28"/>
        </w:rPr>
        <w:t>Kezirian</w:t>
      </w:r>
      <w:r>
        <w:rPr>
          <w:rFonts w:ascii="Times New Roman" w:cs="Times New Roman" w:eastAsia="Times New Roman" w:hAnsi="Times New Roman"/>
          <w:b/>
          <w:bCs/>
          <w:sz w:val="28"/>
          <w:szCs w:val="28"/>
        </w:rPr>
        <w:t xml:space="preserve"> EJ, </w:t>
      </w:r>
      <w:r>
        <w:rPr>
          <w:rFonts w:ascii="Times New Roman" w:cs="Times New Roman" w:eastAsia="Times New Roman" w:hAnsi="Times New Roman"/>
          <w:b/>
          <w:bCs/>
          <w:sz w:val="28"/>
          <w:szCs w:val="28"/>
        </w:rPr>
        <w:t>Hohenhorst</w:t>
      </w:r>
      <w:r>
        <w:rPr>
          <w:rFonts w:ascii="Times New Roman" w:cs="Times New Roman" w:eastAsia="Times New Roman" w:hAnsi="Times New Roman"/>
          <w:b/>
          <w:bCs/>
          <w:sz w:val="28"/>
          <w:szCs w:val="28"/>
        </w:rPr>
        <w:t xml:space="preserve"> W, de </w:t>
      </w:r>
      <w:r>
        <w:rPr>
          <w:rFonts w:ascii="Times New Roman" w:cs="Times New Roman" w:eastAsia="Times New Roman" w:hAnsi="Times New Roman"/>
          <w:b/>
          <w:bCs/>
          <w:sz w:val="28"/>
          <w:szCs w:val="28"/>
        </w:rPr>
        <w:t>Vries</w:t>
      </w:r>
      <w:r>
        <w:rPr>
          <w:rFonts w:ascii="Times New Roman" w:cs="Times New Roman" w:eastAsia="Times New Roman" w:hAnsi="Times New Roman"/>
          <w:b/>
          <w:bCs/>
          <w:sz w:val="28"/>
          <w:szCs w:val="28"/>
        </w:rPr>
        <w:t xml:space="preserve"> N. </w:t>
      </w:r>
      <w:r>
        <w:rPr>
          <w:rFonts w:ascii="Times New Roman" w:cs="Times New Roman" w:eastAsia="Times New Roman" w:hAnsi="Times New Roman"/>
          <w:sz w:val="28"/>
          <w:szCs w:val="28"/>
        </w:rPr>
        <w:t>Drug-induced sleep endoscopy: the VOTE cl</w:t>
      </w:r>
      <w:r>
        <w:rPr>
          <w:rFonts w:ascii="Times New Roman" w:cs="Times New Roman" w:eastAsia="Times New Roman" w:hAnsi="Times New Roman"/>
          <w:sz w:val="28"/>
          <w:szCs w:val="28"/>
        </w:rPr>
        <w:t xml:space="preserve">assification. </w:t>
      </w:r>
      <w:r>
        <w:rPr>
          <w:rFonts w:ascii="Times New Roman" w:cs="Times New Roman" w:eastAsia="Times New Roman" w:hAnsi="Times New Roman"/>
          <w:b/>
          <w:bCs/>
          <w:sz w:val="28"/>
          <w:szCs w:val="28"/>
        </w:rPr>
        <w:t>Eur</w:t>
      </w:r>
      <w:r>
        <w:rPr>
          <w:rFonts w:ascii="Times New Roman" w:cs="Times New Roman" w:eastAsia="Times New Roman" w:hAnsi="Times New Roman"/>
          <w:b/>
          <w:bCs/>
          <w:sz w:val="28"/>
          <w:szCs w:val="28"/>
        </w:rPr>
        <w:t xml:space="preserve"> Arch </w:t>
      </w:r>
      <w:r>
        <w:rPr>
          <w:rFonts w:ascii="Times New Roman" w:cs="Times New Roman" w:eastAsia="Times New Roman" w:hAnsi="Times New Roman"/>
          <w:b/>
          <w:bCs/>
          <w:sz w:val="28"/>
          <w:szCs w:val="28"/>
        </w:rPr>
        <w:t>Otorhinolaryngol</w:t>
      </w:r>
      <w:r>
        <w:rPr>
          <w:rFonts w:ascii="Times New Roman" w:cs="Times New Roman" w:eastAsia="Times New Roman" w:hAnsi="Times New Roman"/>
          <w:b/>
          <w:bCs/>
          <w:sz w:val="28"/>
          <w:szCs w:val="28"/>
        </w:rPr>
        <w:t>.</w:t>
      </w:r>
      <w:r>
        <w:rPr>
          <w:rFonts w:ascii="Times New Roman" w:cs="Times New Roman" w:eastAsia="Times New Roman" w:hAnsi="Times New Roman"/>
          <w:sz w:val="28"/>
          <w:szCs w:val="28"/>
        </w:rPr>
        <w:t xml:space="preserve"> 2011</w:t>
      </w:r>
      <w:r>
        <w:rPr>
          <w:rFonts w:ascii="Times New Roman" w:cs="Times New Roman" w:eastAsia="Times New Roman" w:hAnsi="Times New Roman"/>
          <w:sz w:val="28"/>
          <w:szCs w:val="28"/>
        </w:rPr>
        <w:t>;268</w:t>
      </w:r>
      <w:r>
        <w:rPr>
          <w:rFonts w:ascii="Times New Roman" w:cs="Times New Roman" w:eastAsia="Times New Roman" w:hAnsi="Times New Roman"/>
          <w:sz w:val="28"/>
          <w:szCs w:val="28"/>
        </w:rPr>
        <w:t>(8):1233-1236.</w:t>
      </w:r>
    </w:p>
    <w:p>
      <w:pPr>
        <w:pStyle w:val="style179"/>
        <w:numPr>
          <w:ilvl w:val="0"/>
          <w:numId w:val="2"/>
        </w:numPr>
        <w:bidi w:val="false"/>
        <w:spacing w:before="100" w:beforeAutospacing="true" w:after="100" w:afterAutospacing="true" w:lineRule="auto" w:line="360"/>
        <w:jc w:val="both"/>
        <w:rPr>
          <w:rFonts w:ascii="Times New Roman" w:cs="Times New Roman" w:eastAsia="Times New Roman" w:hAnsi="Times New Roman"/>
          <w:sz w:val="28"/>
          <w:szCs w:val="28"/>
        </w:rPr>
      </w:pPr>
      <w:r>
        <w:rPr>
          <w:rFonts w:ascii="Times New Roman" w:cs="Times New Roman" w:eastAsia="Times New Roman" w:hAnsi="Times New Roman"/>
          <w:b/>
          <w:bCs/>
          <w:sz w:val="28"/>
          <w:szCs w:val="28"/>
        </w:rPr>
        <w:t>Sher AE.</w:t>
      </w:r>
      <w:r>
        <w:rPr>
          <w:rFonts w:ascii="Times New Roman" w:cs="Times New Roman" w:eastAsia="Times New Roman" w:hAnsi="Times New Roman"/>
          <w:sz w:val="28"/>
          <w:szCs w:val="28"/>
        </w:rPr>
        <w:t xml:space="preserve"> Upper airway surgery for obstructive sleep apnea. </w:t>
      </w:r>
      <w:r>
        <w:rPr>
          <w:rFonts w:ascii="Times New Roman" w:cs="Times New Roman" w:eastAsia="Times New Roman" w:hAnsi="Times New Roman"/>
          <w:b/>
          <w:bCs/>
          <w:sz w:val="28"/>
          <w:szCs w:val="28"/>
        </w:rPr>
        <w:t>Sleep Med Rev.</w:t>
      </w:r>
      <w:r>
        <w:rPr>
          <w:rFonts w:ascii="Times New Roman" w:cs="Times New Roman" w:eastAsia="Times New Roman" w:hAnsi="Times New Roman"/>
          <w:sz w:val="28"/>
          <w:szCs w:val="28"/>
        </w:rPr>
        <w:t xml:space="preserve"> 2002</w:t>
      </w:r>
      <w:r>
        <w:rPr>
          <w:rFonts w:ascii="Times New Roman" w:cs="Times New Roman" w:eastAsia="Times New Roman" w:hAnsi="Times New Roman"/>
          <w:sz w:val="28"/>
          <w:szCs w:val="28"/>
        </w:rPr>
        <w:t>;6</w:t>
      </w:r>
      <w:r>
        <w:rPr>
          <w:rFonts w:ascii="Times New Roman" w:cs="Times New Roman" w:eastAsia="Times New Roman" w:hAnsi="Times New Roman"/>
          <w:sz w:val="28"/>
          <w:szCs w:val="28"/>
        </w:rPr>
        <w:t>(3):195-212.</w:t>
      </w:r>
    </w:p>
    <w:p>
      <w:pPr>
        <w:pStyle w:val="style0"/>
        <w:bidi w:val="false"/>
        <w:rPr>
          <w:rFonts w:ascii="Times New Roman" w:cs="Times New Roman" w:eastAsia="Times New Roman" w:hAnsi="Times New Roman"/>
          <w:sz w:val="28"/>
          <w:szCs w:val="28"/>
          <w:lang w:bidi="ar-EG"/>
        </w:rPr>
      </w:pPr>
      <w:r>
        <w:rPr>
          <w:rFonts w:ascii="Times New Roman" w:cs="Times New Roman" w:hAnsi="Times New Roman"/>
          <w:sz w:val="28"/>
          <w:szCs w:val="28"/>
          <w:lang w:bidi="ar-EG"/>
        </w:rPr>
        <w:br w:type="page"/>
      </w:r>
    </w:p>
    <w:p>
      <w:pPr>
        <w:pStyle w:val="style94"/>
        <w:ind w:left="720"/>
        <w:jc w:val="both"/>
        <w:rPr>
          <w:rFonts w:ascii="Times New Roman" w:cs="Times New Roman" w:hAnsi="Times New Roman"/>
          <w:b/>
          <w:bCs/>
          <w:sz w:val="28"/>
          <w:szCs w:val="28"/>
        </w:rPr>
      </w:pPr>
      <w:r>
        <w:rPr>
          <w:rFonts w:ascii="Times New Roman" w:cs="Times New Roman" w:hAnsi="Times New Roman"/>
          <w:b/>
          <w:bCs/>
          <w:sz w:val="28"/>
          <w:szCs w:val="28"/>
        </w:rPr>
        <w:t>Table 1: Studies on Anterolateral Advancement Pharyngoplasty for Obstructive Sleep Apnea.</w:t>
      </w:r>
    </w:p>
    <w:tbl>
      <w:tblPr>
        <w:tblStyle w:val="style4097"/>
        <w:tblW w:w="10301" w:type="dxa"/>
        <w:jc w:val="center"/>
        <w:tblBorders>
          <w:left w:val="none" w:sz="0" w:space="0" w:color="auto"/>
          <w:right w:val="none" w:sz="0" w:space="0" w:color="auto"/>
        </w:tblBorders>
        <w:tblLayout w:type="fixed"/>
        <w:tblLook w:val="04A0" w:firstRow="1" w:lastRow="0" w:firstColumn="1" w:lastColumn="0" w:noHBand="0" w:noVBand="1"/>
      </w:tblPr>
      <w:tblGrid>
        <w:gridCol w:w="6143"/>
        <w:gridCol w:w="716"/>
        <w:gridCol w:w="2418"/>
        <w:gridCol w:w="1024"/>
      </w:tblGrid>
      <w:tr>
        <w:trPr>
          <w:jc w:val="center"/>
        </w:trPr>
        <w:tc>
          <w:tcPr>
            <w:tcW w:w="6143" w:type="dxa"/>
            <w:tcBorders>
              <w:top w:val="single" w:sz="4" w:space="0" w:color="auto"/>
              <w:left w:val="nil"/>
              <w:bottom w:val="single" w:sz="4" w:space="0" w:color="auto"/>
              <w:right w:val="nil"/>
            </w:tcBorders>
          </w:tcPr>
          <w:p>
            <w:pPr>
              <w:pStyle w:val="style0"/>
              <w:bidi w:val="false"/>
              <w:spacing w:before="100" w:beforeAutospacing="true" w:after="0" w:lineRule="auto" w:line="251"/>
              <w:jc w:val="both"/>
              <w:rPr>
                <w:rFonts w:eastAsia="Times New Roman"/>
                <w:b/>
                <w:bCs/>
                <w:sz w:val="20"/>
                <w:szCs w:val="20"/>
              </w:rPr>
            </w:pPr>
            <w:r>
              <w:rPr>
                <w:rFonts w:eastAsia="Times New Roman"/>
                <w:b/>
                <w:bCs/>
                <w:sz w:val="20"/>
                <w:szCs w:val="20"/>
              </w:rPr>
              <w:t>Title</w:t>
            </w:r>
          </w:p>
        </w:tc>
        <w:tc>
          <w:tcPr>
            <w:tcW w:w="716" w:type="dxa"/>
            <w:tcBorders>
              <w:top w:val="single" w:sz="4" w:space="0" w:color="auto"/>
              <w:left w:val="nil"/>
              <w:bottom w:val="single" w:sz="4" w:space="0" w:color="auto"/>
              <w:right w:val="nil"/>
            </w:tcBorders>
          </w:tcPr>
          <w:p>
            <w:pPr>
              <w:pStyle w:val="style0"/>
              <w:bidi w:val="false"/>
              <w:spacing w:before="100" w:beforeAutospacing="true" w:after="0" w:lineRule="auto" w:line="251"/>
              <w:jc w:val="both"/>
              <w:rPr>
                <w:rFonts w:eastAsia="Times New Roman"/>
                <w:b/>
                <w:bCs/>
                <w:sz w:val="20"/>
                <w:szCs w:val="20"/>
              </w:rPr>
            </w:pPr>
            <w:r>
              <w:rPr>
                <w:rFonts w:eastAsia="Times New Roman"/>
                <w:b/>
                <w:bCs/>
                <w:sz w:val="20"/>
                <w:szCs w:val="20"/>
              </w:rPr>
              <w:t>Year</w:t>
            </w:r>
          </w:p>
        </w:tc>
        <w:tc>
          <w:tcPr>
            <w:tcW w:w="2418" w:type="dxa"/>
            <w:tcBorders>
              <w:top w:val="single" w:sz="4" w:space="0" w:color="auto"/>
              <w:left w:val="nil"/>
              <w:bottom w:val="single" w:sz="4" w:space="0" w:color="auto"/>
              <w:right w:val="nil"/>
            </w:tcBorders>
          </w:tcPr>
          <w:p>
            <w:pPr>
              <w:pStyle w:val="style0"/>
              <w:bidi w:val="false"/>
              <w:spacing w:before="100" w:beforeAutospacing="true" w:after="0" w:lineRule="auto" w:line="251"/>
              <w:jc w:val="both"/>
              <w:rPr>
                <w:rFonts w:eastAsia="Times New Roman"/>
                <w:b/>
                <w:bCs/>
                <w:sz w:val="20"/>
                <w:szCs w:val="20"/>
              </w:rPr>
            </w:pPr>
            <w:r>
              <w:rPr>
                <w:rFonts w:eastAsia="Times New Roman"/>
                <w:b/>
                <w:bCs/>
                <w:sz w:val="20"/>
                <w:szCs w:val="20"/>
              </w:rPr>
              <w:t>Journal</w:t>
            </w:r>
          </w:p>
        </w:tc>
        <w:tc>
          <w:tcPr>
            <w:tcW w:w="1024" w:type="dxa"/>
            <w:tcBorders>
              <w:top w:val="single" w:sz="4" w:space="0" w:color="auto"/>
              <w:left w:val="nil"/>
              <w:bottom w:val="single" w:sz="4" w:space="0" w:color="auto"/>
              <w:right w:val="nil"/>
            </w:tcBorders>
          </w:tcPr>
          <w:p>
            <w:pPr>
              <w:pStyle w:val="style0"/>
              <w:bidi w:val="false"/>
              <w:spacing w:before="100" w:beforeAutospacing="true" w:after="0" w:lineRule="auto" w:line="251"/>
              <w:jc w:val="both"/>
              <w:rPr>
                <w:rFonts w:eastAsia="Times New Roman"/>
                <w:b/>
                <w:bCs/>
                <w:sz w:val="20"/>
                <w:szCs w:val="20"/>
              </w:rPr>
            </w:pPr>
            <w:r>
              <w:rPr>
                <w:rFonts w:eastAsia="Times New Roman"/>
                <w:b/>
                <w:bCs/>
                <w:sz w:val="20"/>
                <w:szCs w:val="20"/>
              </w:rPr>
              <w:t>Volume</w:t>
            </w:r>
          </w:p>
        </w:tc>
      </w:tr>
      <w:tr>
        <w:tblPrEx/>
        <w:trPr>
          <w:jc w:val="center"/>
        </w:trPr>
        <w:tc>
          <w:tcPr>
            <w:tcW w:w="6143" w:type="dxa"/>
            <w:tcBorders>
              <w:top w:val="single" w:sz="4" w:space="0" w:color="auto"/>
              <w:left w:val="nil"/>
              <w:bottom w:val="nil"/>
              <w:right w:val="nil"/>
            </w:tcBorders>
          </w:tcPr>
          <w:p>
            <w:pPr>
              <w:pStyle w:val="style0"/>
              <w:bidi w:val="false"/>
              <w:spacing w:before="100" w:beforeAutospacing="true" w:after="0" w:lineRule="auto" w:line="251"/>
              <w:jc w:val="both"/>
              <w:rPr>
                <w:rFonts w:eastAsia="Times New Roman"/>
                <w:sz w:val="20"/>
                <w:szCs w:val="20"/>
              </w:rPr>
            </w:pPr>
            <w:r>
              <w:rPr>
                <w:rFonts w:eastAsia="Times New Roman"/>
                <w:sz w:val="20"/>
                <w:szCs w:val="20"/>
                <w:shd w:val="clear" w:color="auto" w:fill="ffffff"/>
              </w:rPr>
              <w:t>Transpalatal</w:t>
            </w:r>
            <w:r>
              <w:rPr>
                <w:rFonts w:eastAsia="Times New Roman"/>
                <w:sz w:val="20"/>
                <w:szCs w:val="20"/>
                <w:shd w:val="clear" w:color="auto" w:fill="ffffff"/>
              </w:rPr>
              <w:t xml:space="preserve"> advancement pharyngoplasty for obstructive sleep apnea: a systematic review and meta-analysis </w:t>
            </w:r>
            <w:r>
              <w:rPr>
                <w:rFonts w:eastAsia="Times New Roman"/>
                <w:b/>
                <w:bCs/>
                <w:sz w:val="20"/>
                <w:szCs w:val="20"/>
                <w:vertAlign w:val="superscript"/>
              </w:rPr>
              <w:t>(31)</w:t>
            </w:r>
          </w:p>
        </w:tc>
        <w:tc>
          <w:tcPr>
            <w:tcW w:w="716" w:type="dxa"/>
            <w:tcBorders>
              <w:top w:val="single" w:sz="4" w:space="0" w:color="auto"/>
              <w:left w:val="nil"/>
              <w:bottom w:val="nil"/>
              <w:right w:val="nil"/>
            </w:tcBorders>
          </w:tcPr>
          <w:p>
            <w:pPr>
              <w:pStyle w:val="style0"/>
              <w:bidi w:val="false"/>
              <w:spacing w:before="100" w:beforeAutospacing="true" w:after="0" w:lineRule="auto" w:line="251"/>
              <w:jc w:val="both"/>
              <w:rPr>
                <w:rFonts w:eastAsia="Times New Roman"/>
                <w:sz w:val="20"/>
                <w:szCs w:val="20"/>
              </w:rPr>
            </w:pPr>
            <w:r>
              <w:rPr>
                <w:rFonts w:eastAsia="Times New Roman"/>
                <w:sz w:val="20"/>
                <w:szCs w:val="20"/>
              </w:rPr>
              <w:t>2017</w:t>
            </w:r>
          </w:p>
        </w:tc>
        <w:tc>
          <w:tcPr>
            <w:tcW w:w="2418" w:type="dxa"/>
            <w:tcBorders>
              <w:top w:val="single" w:sz="4" w:space="0" w:color="auto"/>
              <w:left w:val="nil"/>
              <w:bottom w:val="nil"/>
              <w:right w:val="nil"/>
            </w:tcBorders>
          </w:tcPr>
          <w:p>
            <w:pPr>
              <w:pStyle w:val="style0"/>
              <w:bidi w:val="false"/>
              <w:spacing w:before="100" w:beforeAutospacing="true" w:after="0" w:lineRule="auto" w:line="251"/>
              <w:jc w:val="both"/>
              <w:rPr>
                <w:rFonts w:eastAsia="Times New Roman"/>
                <w:sz w:val="20"/>
                <w:szCs w:val="20"/>
              </w:rPr>
            </w:pPr>
            <w:r>
              <w:rPr>
                <w:rFonts w:eastAsia="Times New Roman"/>
                <w:sz w:val="20"/>
                <w:szCs w:val="20"/>
                <w:shd w:val="clear" w:color="auto" w:fill="ffffff"/>
              </w:rPr>
              <w:t>Eur</w:t>
            </w:r>
            <w:r>
              <w:rPr>
                <w:rFonts w:eastAsia="Times New Roman"/>
                <w:sz w:val="20"/>
                <w:szCs w:val="20"/>
                <w:shd w:val="clear" w:color="auto" w:fill="ffffff"/>
              </w:rPr>
              <w:t xml:space="preserve"> Arch </w:t>
            </w:r>
            <w:r>
              <w:rPr>
                <w:rFonts w:eastAsia="Times New Roman"/>
                <w:sz w:val="20"/>
                <w:szCs w:val="20"/>
                <w:shd w:val="clear" w:color="auto" w:fill="ffffff"/>
              </w:rPr>
              <w:t>Otorhinolaryngol</w:t>
            </w:r>
          </w:p>
        </w:tc>
        <w:tc>
          <w:tcPr>
            <w:tcW w:w="1024" w:type="dxa"/>
            <w:tcBorders>
              <w:top w:val="single" w:sz="4" w:space="0" w:color="auto"/>
              <w:left w:val="nil"/>
              <w:bottom w:val="nil"/>
              <w:right w:val="nil"/>
            </w:tcBorders>
          </w:tcPr>
          <w:p>
            <w:pPr>
              <w:pStyle w:val="style0"/>
              <w:bidi w:val="false"/>
              <w:spacing w:before="100" w:beforeAutospacing="true" w:after="0" w:lineRule="auto" w:line="251"/>
              <w:jc w:val="both"/>
              <w:rPr>
                <w:rFonts w:eastAsia="Times New Roman"/>
                <w:sz w:val="20"/>
                <w:szCs w:val="20"/>
              </w:rPr>
            </w:pPr>
            <w:r>
              <w:rPr>
                <w:rFonts w:eastAsia="Times New Roman"/>
                <w:sz w:val="20"/>
                <w:szCs w:val="20"/>
              </w:rPr>
              <w:t>274</w:t>
            </w:r>
          </w:p>
        </w:tc>
      </w:tr>
      <w:tr>
        <w:tblPrEx/>
        <w:trPr>
          <w:jc w:val="center"/>
        </w:trPr>
        <w:tc>
          <w:tcPr>
            <w:tcW w:w="6143" w:type="dxa"/>
            <w:tcBorders>
              <w:top w:val="nil"/>
              <w:left w:val="nil"/>
              <w:bottom w:val="nil"/>
              <w:right w:val="nil"/>
            </w:tcBorders>
          </w:tcPr>
          <w:p>
            <w:pPr>
              <w:pStyle w:val="style0"/>
              <w:bidi w:val="false"/>
              <w:spacing w:before="100" w:beforeAutospacing="true" w:after="0" w:lineRule="auto" w:line="251"/>
              <w:jc w:val="both"/>
              <w:rPr>
                <w:rFonts w:eastAsia="Times New Roman"/>
                <w:sz w:val="20"/>
                <w:szCs w:val="20"/>
              </w:rPr>
            </w:pPr>
            <w:r>
              <w:rPr>
                <w:rFonts w:eastAsia="Times New Roman"/>
                <w:sz w:val="20"/>
                <w:szCs w:val="20"/>
                <w:shd w:val="clear" w:color="auto" w:fill="ffffff"/>
              </w:rPr>
              <w:t xml:space="preserve">Assessment of site, degree and pattern of airway obstruction in patients with moderate to severe obstructive sleep </w:t>
            </w:r>
            <w:r>
              <w:rPr>
                <w:rFonts w:eastAsia="Times New Roman"/>
                <w:sz w:val="20"/>
                <w:szCs w:val="20"/>
                <w:shd w:val="clear" w:color="auto" w:fill="ffffff"/>
              </w:rPr>
              <w:t>apnoea</w:t>
            </w:r>
            <w:r>
              <w:rPr>
                <w:rFonts w:eastAsia="Times New Roman"/>
                <w:sz w:val="20"/>
                <w:szCs w:val="20"/>
                <w:shd w:val="clear" w:color="auto" w:fill="ffffff"/>
              </w:rPr>
              <w:t xml:space="preserve"> (OSA) using drug induced sleep endoscopy (DISE) and its association with awake </w:t>
            </w:r>
            <w:r>
              <w:rPr>
                <w:rFonts w:eastAsia="Times New Roman"/>
                <w:sz w:val="20"/>
                <w:szCs w:val="20"/>
                <w:shd w:val="clear" w:color="auto" w:fill="ffffff"/>
              </w:rPr>
              <w:t>fibreoptic</w:t>
            </w:r>
            <w:r>
              <w:rPr>
                <w:rFonts w:eastAsia="Times New Roman"/>
                <w:sz w:val="20"/>
                <w:szCs w:val="20"/>
                <w:shd w:val="clear" w:color="auto" w:fill="ffffff"/>
              </w:rPr>
              <w:t xml:space="preserve"> evaluation and polysomnography parameters </w:t>
            </w:r>
            <w:r>
              <w:rPr>
                <w:rFonts w:eastAsia="Times New Roman"/>
                <w:b/>
                <w:bCs/>
                <w:sz w:val="20"/>
                <w:szCs w:val="20"/>
                <w:vertAlign w:val="superscript"/>
              </w:rPr>
              <w:t>(3</w:t>
            </w:r>
            <w:r>
              <w:rPr>
                <w:rFonts w:eastAsia="Times New Roman"/>
                <w:b/>
                <w:bCs/>
                <w:sz w:val="20"/>
                <w:szCs w:val="20"/>
                <w:vertAlign w:val="superscript"/>
              </w:rPr>
              <w:t>2)</w:t>
            </w:r>
          </w:p>
        </w:tc>
        <w:tc>
          <w:tcPr>
            <w:tcW w:w="716" w:type="dxa"/>
            <w:tcBorders>
              <w:top w:val="nil"/>
              <w:left w:val="nil"/>
              <w:bottom w:val="nil"/>
              <w:right w:val="nil"/>
            </w:tcBorders>
          </w:tcPr>
          <w:p>
            <w:pPr>
              <w:pStyle w:val="style0"/>
              <w:bidi w:val="false"/>
              <w:spacing w:before="100" w:beforeAutospacing="true" w:after="0" w:lineRule="auto" w:line="251"/>
              <w:jc w:val="both"/>
              <w:rPr>
                <w:rFonts w:eastAsia="Times New Roman"/>
                <w:sz w:val="20"/>
                <w:szCs w:val="20"/>
              </w:rPr>
            </w:pPr>
            <w:r>
              <w:rPr>
                <w:rFonts w:eastAsia="Times New Roman"/>
                <w:sz w:val="20"/>
                <w:szCs w:val="20"/>
              </w:rPr>
              <w:t>2021</w:t>
            </w:r>
          </w:p>
        </w:tc>
        <w:tc>
          <w:tcPr>
            <w:tcW w:w="2418" w:type="dxa"/>
            <w:tcBorders>
              <w:top w:val="nil"/>
              <w:left w:val="nil"/>
              <w:bottom w:val="nil"/>
              <w:right w:val="nil"/>
            </w:tcBorders>
          </w:tcPr>
          <w:p>
            <w:pPr>
              <w:pStyle w:val="style0"/>
              <w:bidi w:val="false"/>
              <w:spacing w:before="100" w:beforeAutospacing="true" w:after="0" w:lineRule="auto" w:line="251"/>
              <w:jc w:val="both"/>
              <w:rPr>
                <w:rFonts w:eastAsia="Times New Roman"/>
                <w:sz w:val="20"/>
                <w:szCs w:val="20"/>
              </w:rPr>
            </w:pPr>
            <w:r>
              <w:rPr>
                <w:rFonts w:eastAsia="Times New Roman"/>
                <w:sz w:val="20"/>
                <w:szCs w:val="20"/>
                <w:shd w:val="clear" w:color="auto" w:fill="ffffff"/>
              </w:rPr>
              <w:t xml:space="preserve">Indian J </w:t>
            </w:r>
            <w:r>
              <w:rPr>
                <w:rFonts w:eastAsia="Times New Roman"/>
                <w:sz w:val="20"/>
                <w:szCs w:val="20"/>
                <w:shd w:val="clear" w:color="auto" w:fill="ffffff"/>
              </w:rPr>
              <w:t>Otolaryngol</w:t>
            </w:r>
            <w:r>
              <w:rPr>
                <w:rFonts w:eastAsia="Times New Roman"/>
                <w:sz w:val="20"/>
                <w:szCs w:val="20"/>
                <w:shd w:val="clear" w:color="auto" w:fill="ffffff"/>
              </w:rPr>
              <w:t xml:space="preserve"> Head Neck </w:t>
            </w:r>
            <w:r>
              <w:rPr>
                <w:rFonts w:eastAsia="Times New Roman"/>
                <w:sz w:val="20"/>
                <w:szCs w:val="20"/>
                <w:shd w:val="clear" w:color="auto" w:fill="ffffff"/>
              </w:rPr>
              <w:t>Surg</w:t>
            </w:r>
          </w:p>
        </w:tc>
        <w:tc>
          <w:tcPr>
            <w:tcW w:w="1024" w:type="dxa"/>
            <w:tcBorders>
              <w:top w:val="nil"/>
              <w:left w:val="nil"/>
              <w:bottom w:val="nil"/>
              <w:right w:val="nil"/>
            </w:tcBorders>
          </w:tcPr>
          <w:p>
            <w:pPr>
              <w:pStyle w:val="style0"/>
              <w:bidi w:val="false"/>
              <w:spacing w:before="100" w:beforeAutospacing="true" w:after="0" w:lineRule="auto" w:line="251"/>
              <w:jc w:val="both"/>
              <w:rPr>
                <w:rFonts w:eastAsia="Times New Roman"/>
                <w:sz w:val="20"/>
                <w:szCs w:val="20"/>
              </w:rPr>
            </w:pPr>
            <w:r>
              <w:rPr>
                <w:rFonts w:eastAsia="Times New Roman"/>
                <w:sz w:val="20"/>
                <w:szCs w:val="20"/>
              </w:rPr>
              <w:t>73</w:t>
            </w:r>
          </w:p>
        </w:tc>
      </w:tr>
      <w:tr>
        <w:tblPrEx/>
        <w:trPr>
          <w:jc w:val="center"/>
        </w:trPr>
        <w:tc>
          <w:tcPr>
            <w:tcW w:w="6143" w:type="dxa"/>
            <w:tcBorders>
              <w:top w:val="nil"/>
              <w:left w:val="nil"/>
              <w:bottom w:val="nil"/>
              <w:right w:val="nil"/>
            </w:tcBorders>
          </w:tcPr>
          <w:p>
            <w:pPr>
              <w:pStyle w:val="style0"/>
              <w:bidi w:val="false"/>
              <w:spacing w:before="100" w:beforeAutospacing="true" w:after="0" w:lineRule="auto" w:line="251"/>
              <w:jc w:val="both"/>
              <w:rPr>
                <w:rFonts w:eastAsia="Times New Roman"/>
                <w:sz w:val="20"/>
                <w:szCs w:val="20"/>
              </w:rPr>
            </w:pPr>
            <w:r>
              <w:rPr>
                <w:rFonts w:eastAsia="Times New Roman"/>
                <w:sz w:val="20"/>
                <w:szCs w:val="20"/>
                <w:shd w:val="clear" w:color="auto" w:fill="ffffff"/>
              </w:rPr>
              <w:t xml:space="preserve">Anterolateral advancement pharyngoplasty versus barbed reposition pharyngoplasty in patients with obstructive sleep apnea </w:t>
            </w:r>
            <w:r>
              <w:rPr>
                <w:rFonts w:eastAsia="Times New Roman"/>
                <w:b/>
                <w:bCs/>
                <w:sz w:val="20"/>
                <w:szCs w:val="20"/>
                <w:vertAlign w:val="superscript"/>
              </w:rPr>
              <w:t>(33)</w:t>
            </w:r>
          </w:p>
        </w:tc>
        <w:tc>
          <w:tcPr>
            <w:tcW w:w="716" w:type="dxa"/>
            <w:tcBorders>
              <w:top w:val="nil"/>
              <w:left w:val="nil"/>
              <w:bottom w:val="nil"/>
              <w:right w:val="nil"/>
            </w:tcBorders>
          </w:tcPr>
          <w:p>
            <w:pPr>
              <w:pStyle w:val="style0"/>
              <w:bidi w:val="false"/>
              <w:spacing w:before="100" w:beforeAutospacing="true" w:after="0" w:lineRule="auto" w:line="251"/>
              <w:jc w:val="both"/>
              <w:rPr>
                <w:rFonts w:eastAsia="Times New Roman"/>
                <w:sz w:val="20"/>
                <w:szCs w:val="20"/>
              </w:rPr>
            </w:pPr>
            <w:r>
              <w:rPr>
                <w:rFonts w:eastAsia="Times New Roman"/>
                <w:sz w:val="20"/>
                <w:szCs w:val="20"/>
              </w:rPr>
              <w:t>2024</w:t>
            </w:r>
          </w:p>
        </w:tc>
        <w:tc>
          <w:tcPr>
            <w:tcW w:w="2418" w:type="dxa"/>
            <w:tcBorders>
              <w:top w:val="nil"/>
              <w:left w:val="nil"/>
              <w:bottom w:val="nil"/>
              <w:right w:val="nil"/>
            </w:tcBorders>
          </w:tcPr>
          <w:p>
            <w:pPr>
              <w:pStyle w:val="style0"/>
              <w:bidi w:val="false"/>
              <w:spacing w:before="100" w:beforeAutospacing="true" w:after="0" w:lineRule="auto" w:line="251"/>
              <w:jc w:val="both"/>
              <w:rPr>
                <w:rFonts w:eastAsia="Times New Roman"/>
                <w:sz w:val="20"/>
                <w:szCs w:val="20"/>
              </w:rPr>
            </w:pPr>
            <w:r>
              <w:rPr>
                <w:rFonts w:eastAsia="Times New Roman"/>
                <w:sz w:val="20"/>
                <w:szCs w:val="20"/>
                <w:shd w:val="clear" w:color="auto" w:fill="ffffff"/>
              </w:rPr>
              <w:t>Eur</w:t>
            </w:r>
            <w:r>
              <w:rPr>
                <w:rFonts w:eastAsia="Times New Roman"/>
                <w:sz w:val="20"/>
                <w:szCs w:val="20"/>
                <w:shd w:val="clear" w:color="auto" w:fill="ffffff"/>
              </w:rPr>
              <w:t xml:space="preserve"> Arch </w:t>
            </w:r>
            <w:r>
              <w:rPr>
                <w:rFonts w:eastAsia="Times New Roman"/>
                <w:sz w:val="20"/>
                <w:szCs w:val="20"/>
                <w:shd w:val="clear" w:color="auto" w:fill="ffffff"/>
              </w:rPr>
              <w:t>Otorhinolaryngol</w:t>
            </w:r>
          </w:p>
        </w:tc>
        <w:tc>
          <w:tcPr>
            <w:tcW w:w="1024" w:type="dxa"/>
            <w:tcBorders>
              <w:top w:val="nil"/>
              <w:left w:val="nil"/>
              <w:bottom w:val="nil"/>
              <w:right w:val="nil"/>
            </w:tcBorders>
          </w:tcPr>
          <w:p>
            <w:pPr>
              <w:pStyle w:val="style0"/>
              <w:bidi w:val="false"/>
              <w:spacing w:before="100" w:beforeAutospacing="true" w:after="0" w:lineRule="auto" w:line="251"/>
              <w:jc w:val="both"/>
              <w:rPr>
                <w:rFonts w:eastAsia="Times New Roman"/>
                <w:sz w:val="20"/>
                <w:szCs w:val="20"/>
              </w:rPr>
            </w:pPr>
            <w:r>
              <w:rPr>
                <w:rFonts w:eastAsia="Times New Roman"/>
                <w:sz w:val="20"/>
                <w:szCs w:val="20"/>
              </w:rPr>
              <w:t>281</w:t>
            </w:r>
          </w:p>
        </w:tc>
      </w:tr>
      <w:tr>
        <w:tblPrEx/>
        <w:trPr>
          <w:jc w:val="center"/>
        </w:trPr>
        <w:tc>
          <w:tcPr>
            <w:tcW w:w="6143" w:type="dxa"/>
            <w:tcBorders>
              <w:top w:val="nil"/>
              <w:left w:val="nil"/>
              <w:bottom w:val="nil"/>
              <w:right w:val="nil"/>
            </w:tcBorders>
          </w:tcPr>
          <w:p>
            <w:pPr>
              <w:pStyle w:val="style0"/>
              <w:bidi w:val="false"/>
              <w:spacing w:before="100" w:beforeAutospacing="true" w:after="0" w:lineRule="auto" w:line="251"/>
              <w:jc w:val="both"/>
              <w:rPr>
                <w:rFonts w:eastAsia="Times New Roman"/>
                <w:sz w:val="20"/>
                <w:szCs w:val="20"/>
              </w:rPr>
            </w:pPr>
            <w:r>
              <w:rPr>
                <w:rFonts w:eastAsia="Times New Roman"/>
                <w:sz w:val="20"/>
                <w:szCs w:val="20"/>
                <w:shd w:val="clear" w:color="auto" w:fill="ffffff"/>
              </w:rPr>
              <w:t xml:space="preserve">Understanding Correlation of Polysomnography Parameters with Drug Induced Sleep Endoscopy in Obstructive Sleep Apnea </w:t>
            </w:r>
            <w:r>
              <w:rPr>
                <w:rFonts w:eastAsia="Times New Roman"/>
                <w:b/>
                <w:bCs/>
                <w:sz w:val="20"/>
                <w:szCs w:val="20"/>
                <w:vertAlign w:val="superscript"/>
              </w:rPr>
              <w:t>(34)</w:t>
            </w:r>
          </w:p>
        </w:tc>
        <w:tc>
          <w:tcPr>
            <w:tcW w:w="716" w:type="dxa"/>
            <w:tcBorders>
              <w:top w:val="nil"/>
              <w:left w:val="nil"/>
              <w:bottom w:val="nil"/>
              <w:right w:val="nil"/>
            </w:tcBorders>
          </w:tcPr>
          <w:p>
            <w:pPr>
              <w:pStyle w:val="style0"/>
              <w:bidi w:val="false"/>
              <w:spacing w:before="100" w:beforeAutospacing="true" w:after="0" w:lineRule="auto" w:line="251"/>
              <w:jc w:val="both"/>
              <w:rPr>
                <w:rFonts w:eastAsia="Times New Roman"/>
                <w:sz w:val="20"/>
                <w:szCs w:val="20"/>
              </w:rPr>
            </w:pPr>
            <w:r>
              <w:rPr>
                <w:rFonts w:eastAsia="Times New Roman"/>
                <w:sz w:val="20"/>
                <w:szCs w:val="20"/>
              </w:rPr>
              <w:t>2024</w:t>
            </w:r>
          </w:p>
        </w:tc>
        <w:tc>
          <w:tcPr>
            <w:tcW w:w="2418" w:type="dxa"/>
            <w:tcBorders>
              <w:top w:val="nil"/>
              <w:left w:val="nil"/>
              <w:bottom w:val="nil"/>
              <w:right w:val="nil"/>
            </w:tcBorders>
          </w:tcPr>
          <w:p>
            <w:pPr>
              <w:pStyle w:val="style0"/>
              <w:bidi w:val="false"/>
              <w:spacing w:before="100" w:beforeAutospacing="true" w:after="0" w:lineRule="auto" w:line="251"/>
              <w:jc w:val="both"/>
              <w:rPr>
                <w:rFonts w:eastAsia="Times New Roman"/>
                <w:sz w:val="20"/>
                <w:szCs w:val="20"/>
              </w:rPr>
            </w:pPr>
            <w:r>
              <w:rPr>
                <w:rFonts w:eastAsia="Times New Roman"/>
                <w:sz w:val="20"/>
                <w:szCs w:val="20"/>
                <w:shd w:val="clear" w:color="auto" w:fill="ffffff"/>
              </w:rPr>
              <w:t xml:space="preserve">Indian J </w:t>
            </w:r>
            <w:r>
              <w:rPr>
                <w:rFonts w:eastAsia="Times New Roman"/>
                <w:sz w:val="20"/>
                <w:szCs w:val="20"/>
                <w:shd w:val="clear" w:color="auto" w:fill="ffffff"/>
              </w:rPr>
              <w:t>Otolaryngol</w:t>
            </w:r>
            <w:r>
              <w:rPr>
                <w:rFonts w:eastAsia="Times New Roman"/>
                <w:sz w:val="20"/>
                <w:szCs w:val="20"/>
                <w:shd w:val="clear" w:color="auto" w:fill="ffffff"/>
              </w:rPr>
              <w:t xml:space="preserve"> Head Neck </w:t>
            </w:r>
            <w:r>
              <w:rPr>
                <w:rFonts w:eastAsia="Times New Roman"/>
                <w:sz w:val="20"/>
                <w:szCs w:val="20"/>
                <w:shd w:val="clear" w:color="auto" w:fill="ffffff"/>
              </w:rPr>
              <w:t>Surg</w:t>
            </w:r>
          </w:p>
        </w:tc>
        <w:tc>
          <w:tcPr>
            <w:tcW w:w="1024" w:type="dxa"/>
            <w:tcBorders>
              <w:top w:val="nil"/>
              <w:left w:val="nil"/>
              <w:bottom w:val="nil"/>
              <w:right w:val="nil"/>
            </w:tcBorders>
          </w:tcPr>
          <w:p>
            <w:pPr>
              <w:pStyle w:val="style0"/>
              <w:bidi w:val="false"/>
              <w:spacing w:before="100" w:beforeAutospacing="true" w:after="0" w:lineRule="auto" w:line="251"/>
              <w:jc w:val="both"/>
              <w:rPr>
                <w:rFonts w:eastAsia="Times New Roman"/>
                <w:sz w:val="20"/>
                <w:szCs w:val="20"/>
              </w:rPr>
            </w:pPr>
            <w:r>
              <w:rPr>
                <w:rFonts w:eastAsia="Times New Roman"/>
                <w:sz w:val="20"/>
                <w:szCs w:val="20"/>
              </w:rPr>
              <w:t>76</w:t>
            </w:r>
          </w:p>
        </w:tc>
      </w:tr>
      <w:tr>
        <w:tblPrEx/>
        <w:trPr>
          <w:jc w:val="center"/>
        </w:trPr>
        <w:tc>
          <w:tcPr>
            <w:tcW w:w="6143" w:type="dxa"/>
            <w:tcBorders>
              <w:top w:val="nil"/>
              <w:left w:val="nil"/>
              <w:bottom w:val="nil"/>
              <w:right w:val="nil"/>
            </w:tcBorders>
          </w:tcPr>
          <w:p>
            <w:pPr>
              <w:pStyle w:val="style0"/>
              <w:bidi w:val="false"/>
              <w:spacing w:before="100" w:beforeAutospacing="true" w:after="0" w:lineRule="auto" w:line="251"/>
              <w:jc w:val="both"/>
              <w:rPr>
                <w:rFonts w:eastAsia="Times New Roman"/>
                <w:sz w:val="20"/>
                <w:szCs w:val="20"/>
              </w:rPr>
            </w:pPr>
            <w:r>
              <w:rPr>
                <w:rFonts w:eastAsia="Times New Roman"/>
                <w:sz w:val="20"/>
                <w:szCs w:val="20"/>
                <w:shd w:val="clear" w:color="auto" w:fill="ffffff"/>
              </w:rPr>
              <w:t xml:space="preserve">The role of drug-induced sleep endoscopy: predicting and guiding upper airway surgery for adult OSA patients </w:t>
            </w:r>
            <w:r>
              <w:rPr>
                <w:rFonts w:eastAsia="Times New Roman"/>
                <w:b/>
                <w:bCs/>
                <w:sz w:val="20"/>
                <w:szCs w:val="20"/>
                <w:vertAlign w:val="superscript"/>
              </w:rPr>
              <w:t>(35)</w:t>
            </w:r>
          </w:p>
        </w:tc>
        <w:tc>
          <w:tcPr>
            <w:tcW w:w="716" w:type="dxa"/>
            <w:tcBorders>
              <w:top w:val="nil"/>
              <w:left w:val="nil"/>
              <w:bottom w:val="nil"/>
              <w:right w:val="nil"/>
            </w:tcBorders>
          </w:tcPr>
          <w:p>
            <w:pPr>
              <w:pStyle w:val="style0"/>
              <w:bidi w:val="false"/>
              <w:spacing w:before="100" w:beforeAutospacing="true" w:after="0" w:lineRule="auto" w:line="251"/>
              <w:jc w:val="both"/>
              <w:rPr>
                <w:rFonts w:eastAsia="Times New Roman"/>
                <w:sz w:val="20"/>
                <w:szCs w:val="20"/>
              </w:rPr>
            </w:pPr>
            <w:r>
              <w:rPr>
                <w:rFonts w:eastAsia="Times New Roman"/>
                <w:sz w:val="20"/>
                <w:szCs w:val="20"/>
              </w:rPr>
              <w:t>2018</w:t>
            </w:r>
          </w:p>
        </w:tc>
        <w:tc>
          <w:tcPr>
            <w:tcW w:w="2418" w:type="dxa"/>
            <w:tcBorders>
              <w:top w:val="nil"/>
              <w:left w:val="nil"/>
              <w:bottom w:val="nil"/>
              <w:right w:val="nil"/>
            </w:tcBorders>
          </w:tcPr>
          <w:p>
            <w:pPr>
              <w:pStyle w:val="style0"/>
              <w:bidi w:val="false"/>
              <w:spacing w:before="100" w:beforeAutospacing="true" w:after="0" w:lineRule="auto" w:line="251"/>
              <w:jc w:val="both"/>
              <w:rPr>
                <w:rFonts w:eastAsia="Times New Roman"/>
                <w:sz w:val="20"/>
                <w:szCs w:val="20"/>
              </w:rPr>
            </w:pPr>
            <w:r>
              <w:rPr>
                <w:rFonts w:eastAsia="Times New Roman"/>
                <w:sz w:val="20"/>
                <w:szCs w:val="20"/>
                <w:shd w:val="clear" w:color="auto" w:fill="ffffff"/>
              </w:rPr>
              <w:t>Sleep and Breathing</w:t>
            </w:r>
          </w:p>
        </w:tc>
        <w:tc>
          <w:tcPr>
            <w:tcW w:w="1024" w:type="dxa"/>
            <w:tcBorders>
              <w:top w:val="nil"/>
              <w:left w:val="nil"/>
              <w:bottom w:val="nil"/>
              <w:right w:val="nil"/>
            </w:tcBorders>
          </w:tcPr>
          <w:p>
            <w:pPr>
              <w:pStyle w:val="style0"/>
              <w:bidi w:val="false"/>
              <w:spacing w:before="100" w:beforeAutospacing="true" w:after="0" w:lineRule="auto" w:line="251"/>
              <w:jc w:val="both"/>
              <w:rPr>
                <w:rFonts w:eastAsia="Times New Roman"/>
                <w:sz w:val="20"/>
                <w:szCs w:val="20"/>
              </w:rPr>
            </w:pPr>
            <w:r>
              <w:rPr>
                <w:rFonts w:eastAsia="Times New Roman"/>
                <w:sz w:val="20"/>
                <w:szCs w:val="20"/>
              </w:rPr>
              <w:t>22</w:t>
            </w:r>
          </w:p>
        </w:tc>
      </w:tr>
      <w:tr>
        <w:tblPrEx/>
        <w:trPr>
          <w:jc w:val="center"/>
        </w:trPr>
        <w:tc>
          <w:tcPr>
            <w:tcW w:w="6143" w:type="dxa"/>
            <w:tcBorders>
              <w:top w:val="nil"/>
              <w:left w:val="nil"/>
              <w:bottom w:val="nil"/>
              <w:right w:val="nil"/>
            </w:tcBorders>
          </w:tcPr>
          <w:p>
            <w:pPr>
              <w:pStyle w:val="style0"/>
              <w:bidi w:val="false"/>
              <w:spacing w:before="100" w:beforeAutospacing="true" w:after="0" w:lineRule="auto" w:line="251"/>
              <w:jc w:val="both"/>
              <w:rPr>
                <w:rFonts w:eastAsia="Times New Roman"/>
                <w:sz w:val="20"/>
                <w:szCs w:val="20"/>
              </w:rPr>
            </w:pPr>
            <w:r>
              <w:rPr>
                <w:rFonts w:eastAsia="Times New Roman"/>
                <w:sz w:val="20"/>
                <w:szCs w:val="20"/>
                <w:shd w:val="clear" w:color="auto" w:fill="ffffff"/>
              </w:rPr>
              <w:t xml:space="preserve">Post-operative sleep endoscopy with target-controlled infusion after </w:t>
            </w:r>
            <w:r>
              <w:rPr>
                <w:rFonts w:eastAsia="Times New Roman"/>
                <w:sz w:val="20"/>
                <w:szCs w:val="20"/>
                <w:shd w:val="clear" w:color="auto" w:fill="ffffff"/>
              </w:rPr>
              <w:t>palatopharyngoplasty</w:t>
            </w:r>
            <w:r>
              <w:rPr>
                <w:rFonts w:eastAsia="Times New Roman"/>
                <w:sz w:val="20"/>
                <w:szCs w:val="20"/>
                <w:shd w:val="clear" w:color="auto" w:fill="ffffff"/>
              </w:rPr>
              <w:t xml:space="preserve"> for obstructive sleep apnea: anatomical and polysomnographic outcomes </w:t>
            </w:r>
            <w:r>
              <w:rPr>
                <w:rFonts w:eastAsia="Times New Roman"/>
                <w:b/>
                <w:bCs/>
                <w:sz w:val="20"/>
                <w:szCs w:val="20"/>
                <w:vertAlign w:val="superscript"/>
              </w:rPr>
              <w:t>(36)</w:t>
            </w:r>
          </w:p>
        </w:tc>
        <w:tc>
          <w:tcPr>
            <w:tcW w:w="716" w:type="dxa"/>
            <w:tcBorders>
              <w:top w:val="nil"/>
              <w:left w:val="nil"/>
              <w:bottom w:val="nil"/>
              <w:right w:val="nil"/>
            </w:tcBorders>
          </w:tcPr>
          <w:p>
            <w:pPr>
              <w:pStyle w:val="style0"/>
              <w:bidi w:val="false"/>
              <w:spacing w:before="100" w:beforeAutospacing="true" w:after="0" w:lineRule="auto" w:line="251"/>
              <w:jc w:val="both"/>
              <w:rPr>
                <w:rFonts w:eastAsia="Times New Roman"/>
                <w:sz w:val="20"/>
                <w:szCs w:val="20"/>
              </w:rPr>
            </w:pPr>
            <w:r>
              <w:rPr>
                <w:rFonts w:eastAsia="Times New Roman"/>
                <w:sz w:val="20"/>
                <w:szCs w:val="20"/>
              </w:rPr>
              <w:t>2021</w:t>
            </w:r>
          </w:p>
        </w:tc>
        <w:tc>
          <w:tcPr>
            <w:tcW w:w="2418" w:type="dxa"/>
            <w:tcBorders>
              <w:top w:val="nil"/>
              <w:left w:val="nil"/>
              <w:bottom w:val="nil"/>
              <w:right w:val="nil"/>
            </w:tcBorders>
          </w:tcPr>
          <w:p>
            <w:pPr>
              <w:pStyle w:val="style0"/>
              <w:bidi w:val="false"/>
              <w:spacing w:before="100" w:beforeAutospacing="true" w:after="0" w:lineRule="auto" w:line="251"/>
              <w:jc w:val="both"/>
              <w:rPr>
                <w:rFonts w:eastAsia="Times New Roman"/>
                <w:sz w:val="20"/>
                <w:szCs w:val="20"/>
              </w:rPr>
            </w:pPr>
            <w:r>
              <w:rPr>
                <w:rFonts w:eastAsia="Times New Roman"/>
                <w:sz w:val="20"/>
                <w:szCs w:val="20"/>
                <w:shd w:val="clear" w:color="auto" w:fill="ffffff"/>
              </w:rPr>
              <w:t xml:space="preserve">Nat </w:t>
            </w:r>
            <w:r>
              <w:rPr>
                <w:rFonts w:eastAsia="Times New Roman"/>
                <w:sz w:val="20"/>
                <w:szCs w:val="20"/>
                <w:shd w:val="clear" w:color="auto" w:fill="ffffff"/>
              </w:rPr>
              <w:t>Sci</w:t>
            </w:r>
            <w:r>
              <w:rPr>
                <w:rFonts w:eastAsia="Times New Roman"/>
                <w:sz w:val="20"/>
                <w:szCs w:val="20"/>
                <w:shd w:val="clear" w:color="auto" w:fill="ffffff"/>
              </w:rPr>
              <w:t xml:space="preserve"> Sleep</w:t>
            </w:r>
          </w:p>
        </w:tc>
        <w:tc>
          <w:tcPr>
            <w:tcW w:w="1024" w:type="dxa"/>
            <w:tcBorders>
              <w:top w:val="nil"/>
              <w:left w:val="nil"/>
              <w:bottom w:val="nil"/>
              <w:right w:val="nil"/>
            </w:tcBorders>
          </w:tcPr>
          <w:p>
            <w:pPr>
              <w:pStyle w:val="style0"/>
              <w:bidi w:val="false"/>
              <w:spacing w:before="100" w:beforeAutospacing="true" w:after="0" w:lineRule="auto" w:line="251"/>
              <w:jc w:val="both"/>
              <w:rPr>
                <w:rFonts w:eastAsia="Times New Roman"/>
                <w:sz w:val="20"/>
                <w:szCs w:val="20"/>
              </w:rPr>
            </w:pPr>
            <w:r>
              <w:rPr>
                <w:rFonts w:eastAsia="Times New Roman"/>
                <w:sz w:val="20"/>
                <w:szCs w:val="20"/>
              </w:rPr>
              <w:t>19</w:t>
            </w:r>
          </w:p>
        </w:tc>
      </w:tr>
      <w:tr>
        <w:tblPrEx/>
        <w:trPr>
          <w:jc w:val="center"/>
        </w:trPr>
        <w:tc>
          <w:tcPr>
            <w:tcW w:w="6143" w:type="dxa"/>
            <w:tcBorders>
              <w:top w:val="nil"/>
              <w:left w:val="nil"/>
              <w:bottom w:val="nil"/>
              <w:right w:val="nil"/>
            </w:tcBorders>
          </w:tcPr>
          <w:p>
            <w:pPr>
              <w:pStyle w:val="style0"/>
              <w:bidi w:val="false"/>
              <w:spacing w:before="100" w:beforeAutospacing="true" w:after="0" w:lineRule="auto" w:line="251"/>
              <w:jc w:val="both"/>
              <w:rPr>
                <w:rFonts w:eastAsia="Times New Roman"/>
                <w:sz w:val="20"/>
                <w:szCs w:val="20"/>
              </w:rPr>
            </w:pPr>
            <w:r>
              <w:rPr>
                <w:rFonts w:eastAsia="Times New Roman"/>
                <w:sz w:val="20"/>
                <w:szCs w:val="20"/>
                <w:shd w:val="clear" w:color="auto" w:fill="ffffff"/>
              </w:rPr>
              <w:t xml:space="preserve">The impact of drug-induced sleep endoscopy on therapeutic decisions </w:t>
            </w:r>
            <w:r>
              <w:rPr>
                <w:rFonts w:eastAsia="Times New Roman"/>
                <w:sz w:val="20"/>
                <w:szCs w:val="20"/>
                <w:shd w:val="clear" w:color="auto" w:fill="ffffff"/>
              </w:rPr>
              <w:t xml:space="preserve">in obstructive sleep apnea: a systematic review and meta-analysis </w:t>
            </w:r>
            <w:r>
              <w:rPr>
                <w:rFonts w:eastAsia="Times New Roman"/>
                <w:b/>
                <w:bCs/>
                <w:sz w:val="20"/>
                <w:szCs w:val="20"/>
                <w:vertAlign w:val="superscript"/>
              </w:rPr>
              <w:t>(37)</w:t>
            </w:r>
          </w:p>
        </w:tc>
        <w:tc>
          <w:tcPr>
            <w:tcW w:w="716" w:type="dxa"/>
            <w:tcBorders>
              <w:top w:val="nil"/>
              <w:left w:val="nil"/>
              <w:bottom w:val="nil"/>
              <w:right w:val="nil"/>
            </w:tcBorders>
          </w:tcPr>
          <w:p>
            <w:pPr>
              <w:pStyle w:val="style0"/>
              <w:bidi w:val="false"/>
              <w:spacing w:before="100" w:beforeAutospacing="true" w:after="0" w:lineRule="auto" w:line="251"/>
              <w:jc w:val="both"/>
              <w:rPr>
                <w:rFonts w:eastAsia="Times New Roman"/>
                <w:sz w:val="20"/>
                <w:szCs w:val="20"/>
              </w:rPr>
            </w:pPr>
            <w:r>
              <w:rPr>
                <w:rFonts w:eastAsia="Times New Roman"/>
                <w:sz w:val="20"/>
                <w:szCs w:val="20"/>
              </w:rPr>
              <w:t>2019</w:t>
            </w:r>
          </w:p>
        </w:tc>
        <w:tc>
          <w:tcPr>
            <w:tcW w:w="2418" w:type="dxa"/>
            <w:tcBorders>
              <w:top w:val="nil"/>
              <w:left w:val="nil"/>
              <w:bottom w:val="nil"/>
              <w:right w:val="nil"/>
            </w:tcBorders>
          </w:tcPr>
          <w:p>
            <w:pPr>
              <w:pStyle w:val="style0"/>
              <w:bidi w:val="false"/>
              <w:spacing w:before="100" w:beforeAutospacing="true" w:after="0" w:lineRule="auto" w:line="251"/>
              <w:jc w:val="both"/>
              <w:rPr>
                <w:rFonts w:eastAsia="Times New Roman"/>
                <w:sz w:val="20"/>
                <w:szCs w:val="20"/>
              </w:rPr>
            </w:pPr>
            <w:r>
              <w:rPr>
                <w:rFonts w:eastAsia="Times New Roman"/>
                <w:sz w:val="20"/>
                <w:szCs w:val="20"/>
                <w:shd w:val="clear" w:color="auto" w:fill="ffffff"/>
              </w:rPr>
              <w:t>Cureus</w:t>
            </w:r>
            <w:r>
              <w:rPr>
                <w:rFonts w:eastAsia="Times New Roman"/>
                <w:sz w:val="20"/>
                <w:szCs w:val="20"/>
                <w:shd w:val="clear" w:color="auto" w:fill="ffffff"/>
              </w:rPr>
              <w:t xml:space="preserve">  </w:t>
            </w:r>
          </w:p>
        </w:tc>
        <w:tc>
          <w:tcPr>
            <w:tcW w:w="1024" w:type="dxa"/>
            <w:tcBorders>
              <w:top w:val="nil"/>
              <w:left w:val="nil"/>
              <w:bottom w:val="nil"/>
              <w:right w:val="nil"/>
            </w:tcBorders>
          </w:tcPr>
          <w:p>
            <w:pPr>
              <w:pStyle w:val="style0"/>
              <w:bidi w:val="false"/>
              <w:spacing w:before="100" w:beforeAutospacing="true" w:after="0" w:lineRule="auto" w:line="251"/>
              <w:jc w:val="both"/>
              <w:rPr>
                <w:rFonts w:eastAsia="Times New Roman"/>
                <w:sz w:val="20"/>
                <w:szCs w:val="20"/>
              </w:rPr>
            </w:pPr>
            <w:r>
              <w:rPr>
                <w:rFonts w:eastAsia="Times New Roman"/>
                <w:sz w:val="20"/>
                <w:szCs w:val="20"/>
              </w:rPr>
              <w:t>11</w:t>
            </w:r>
          </w:p>
        </w:tc>
      </w:tr>
      <w:tr>
        <w:tblPrEx/>
        <w:trPr>
          <w:jc w:val="center"/>
        </w:trPr>
        <w:tc>
          <w:tcPr>
            <w:tcW w:w="6143" w:type="dxa"/>
            <w:tcBorders>
              <w:top w:val="nil"/>
              <w:left w:val="nil"/>
              <w:bottom w:val="nil"/>
              <w:right w:val="nil"/>
            </w:tcBorders>
          </w:tcPr>
          <w:p>
            <w:pPr>
              <w:pStyle w:val="style0"/>
              <w:bidi w:val="false"/>
              <w:spacing w:before="100" w:beforeAutospacing="true" w:after="0" w:lineRule="auto" w:line="251"/>
              <w:jc w:val="both"/>
              <w:rPr>
                <w:rFonts w:eastAsia="Times New Roman"/>
                <w:sz w:val="20"/>
                <w:szCs w:val="20"/>
              </w:rPr>
            </w:pPr>
            <w:r>
              <w:rPr>
                <w:rFonts w:eastAsia="Times New Roman"/>
                <w:sz w:val="20"/>
                <w:szCs w:val="20"/>
                <w:shd w:val="clear" w:color="auto" w:fill="ffffff"/>
              </w:rPr>
              <w:t xml:space="preserve">The relationship between AHI, Epworth scores and sleep endoscopy in patients with OSAS </w:t>
            </w:r>
            <w:r>
              <w:rPr>
                <w:rFonts w:eastAsia="Times New Roman"/>
                <w:b/>
                <w:bCs/>
                <w:sz w:val="20"/>
                <w:szCs w:val="20"/>
                <w:vertAlign w:val="superscript"/>
              </w:rPr>
              <w:t>(38)</w:t>
            </w:r>
          </w:p>
        </w:tc>
        <w:tc>
          <w:tcPr>
            <w:tcW w:w="716" w:type="dxa"/>
            <w:tcBorders>
              <w:top w:val="nil"/>
              <w:left w:val="nil"/>
              <w:bottom w:val="nil"/>
              <w:right w:val="nil"/>
            </w:tcBorders>
          </w:tcPr>
          <w:p>
            <w:pPr>
              <w:pStyle w:val="style0"/>
              <w:bidi w:val="false"/>
              <w:spacing w:before="100" w:beforeAutospacing="true" w:after="0" w:lineRule="auto" w:line="251"/>
              <w:jc w:val="both"/>
              <w:rPr>
                <w:rFonts w:eastAsia="Times New Roman"/>
                <w:sz w:val="20"/>
                <w:szCs w:val="20"/>
              </w:rPr>
            </w:pPr>
            <w:r>
              <w:rPr>
                <w:rFonts w:eastAsia="Times New Roman"/>
                <w:sz w:val="20"/>
                <w:szCs w:val="20"/>
              </w:rPr>
              <w:t>2015</w:t>
            </w:r>
          </w:p>
        </w:tc>
        <w:tc>
          <w:tcPr>
            <w:tcW w:w="2418" w:type="dxa"/>
            <w:tcBorders>
              <w:top w:val="nil"/>
              <w:left w:val="nil"/>
              <w:bottom w:val="nil"/>
              <w:right w:val="nil"/>
            </w:tcBorders>
          </w:tcPr>
          <w:p>
            <w:pPr>
              <w:pStyle w:val="style0"/>
              <w:bidi w:val="false"/>
              <w:spacing w:before="100" w:beforeAutospacing="true" w:after="0" w:lineRule="auto" w:line="251"/>
              <w:jc w:val="both"/>
              <w:rPr>
                <w:rFonts w:eastAsia="Times New Roman"/>
                <w:sz w:val="20"/>
                <w:szCs w:val="20"/>
              </w:rPr>
            </w:pPr>
            <w:r>
              <w:rPr>
                <w:rFonts w:eastAsia="Times New Roman"/>
                <w:sz w:val="20"/>
                <w:szCs w:val="20"/>
                <w:shd w:val="clear" w:color="auto" w:fill="ffffff"/>
              </w:rPr>
              <w:t>Eur</w:t>
            </w:r>
            <w:r>
              <w:rPr>
                <w:rFonts w:eastAsia="Times New Roman"/>
                <w:sz w:val="20"/>
                <w:szCs w:val="20"/>
                <w:shd w:val="clear" w:color="auto" w:fill="ffffff"/>
              </w:rPr>
              <w:t xml:space="preserve"> Arch </w:t>
            </w:r>
            <w:r>
              <w:rPr>
                <w:rFonts w:eastAsia="Times New Roman"/>
                <w:sz w:val="20"/>
                <w:szCs w:val="20"/>
                <w:shd w:val="clear" w:color="auto" w:fill="ffffff"/>
              </w:rPr>
              <w:t>Otorhinolaryngol</w:t>
            </w:r>
          </w:p>
        </w:tc>
        <w:tc>
          <w:tcPr>
            <w:tcW w:w="1024" w:type="dxa"/>
            <w:tcBorders>
              <w:top w:val="nil"/>
              <w:left w:val="nil"/>
              <w:bottom w:val="nil"/>
              <w:right w:val="nil"/>
            </w:tcBorders>
          </w:tcPr>
          <w:p>
            <w:pPr>
              <w:pStyle w:val="style0"/>
              <w:bidi w:val="false"/>
              <w:spacing w:before="100" w:beforeAutospacing="true" w:after="0" w:lineRule="auto" w:line="251"/>
              <w:jc w:val="both"/>
              <w:rPr>
                <w:rFonts w:eastAsia="Times New Roman"/>
                <w:sz w:val="20"/>
                <w:szCs w:val="20"/>
              </w:rPr>
            </w:pPr>
            <w:r>
              <w:rPr>
                <w:rFonts w:eastAsia="Times New Roman"/>
                <w:sz w:val="20"/>
                <w:szCs w:val="20"/>
              </w:rPr>
              <w:t>272</w:t>
            </w:r>
          </w:p>
        </w:tc>
      </w:tr>
      <w:tr>
        <w:tblPrEx/>
        <w:trPr>
          <w:jc w:val="center"/>
        </w:trPr>
        <w:tc>
          <w:tcPr>
            <w:tcW w:w="6143" w:type="dxa"/>
            <w:tcBorders>
              <w:top w:val="nil"/>
              <w:left w:val="nil"/>
              <w:bottom w:val="nil"/>
              <w:right w:val="nil"/>
            </w:tcBorders>
          </w:tcPr>
          <w:p>
            <w:pPr>
              <w:pStyle w:val="style0"/>
              <w:bidi w:val="false"/>
              <w:spacing w:before="100" w:beforeAutospacing="true" w:after="0" w:lineRule="auto" w:line="251"/>
              <w:jc w:val="both"/>
              <w:rPr>
                <w:rFonts w:eastAsia="Times New Roman"/>
                <w:sz w:val="20"/>
                <w:szCs w:val="20"/>
              </w:rPr>
            </w:pPr>
            <w:r>
              <w:rPr>
                <w:rFonts w:eastAsia="Times New Roman"/>
                <w:sz w:val="20"/>
                <w:szCs w:val="20"/>
                <w:shd w:val="clear" w:color="auto" w:fill="ffffff"/>
              </w:rPr>
              <w:t>Current Concepts of the Applications an</w:t>
            </w:r>
            <w:r>
              <w:rPr>
                <w:rFonts w:eastAsia="Times New Roman"/>
                <w:sz w:val="20"/>
                <w:szCs w:val="20"/>
                <w:shd w:val="clear" w:color="auto" w:fill="ffffff"/>
              </w:rPr>
              <w:t xml:space="preserve">d Treatment Implications of Drug-Induced Sleep Endoscopy for the Management of Obstructive Sleep </w:t>
            </w:r>
            <w:r>
              <w:rPr>
                <w:rFonts w:eastAsia="Times New Roman"/>
                <w:sz w:val="20"/>
                <w:szCs w:val="20"/>
                <w:shd w:val="clear" w:color="auto" w:fill="ffffff"/>
              </w:rPr>
              <w:t>Apnoea</w:t>
            </w:r>
            <w:r>
              <w:rPr>
                <w:rFonts w:eastAsia="Times New Roman"/>
                <w:sz w:val="20"/>
                <w:szCs w:val="20"/>
                <w:shd w:val="clear" w:color="auto" w:fill="ffffff"/>
              </w:rPr>
              <w:t xml:space="preserve"> </w:t>
            </w:r>
            <w:r>
              <w:rPr>
                <w:rFonts w:eastAsia="Times New Roman"/>
                <w:b/>
                <w:bCs/>
                <w:sz w:val="20"/>
                <w:szCs w:val="20"/>
                <w:vertAlign w:val="superscript"/>
              </w:rPr>
              <w:t>(39)</w:t>
            </w:r>
          </w:p>
        </w:tc>
        <w:tc>
          <w:tcPr>
            <w:tcW w:w="716" w:type="dxa"/>
            <w:tcBorders>
              <w:top w:val="nil"/>
              <w:left w:val="nil"/>
              <w:bottom w:val="nil"/>
              <w:right w:val="nil"/>
            </w:tcBorders>
          </w:tcPr>
          <w:p>
            <w:pPr>
              <w:pStyle w:val="style0"/>
              <w:bidi w:val="false"/>
              <w:spacing w:before="100" w:beforeAutospacing="true" w:after="0" w:lineRule="auto" w:line="251"/>
              <w:jc w:val="both"/>
              <w:rPr>
                <w:rFonts w:eastAsia="Times New Roman"/>
                <w:sz w:val="20"/>
                <w:szCs w:val="20"/>
              </w:rPr>
            </w:pPr>
            <w:r>
              <w:rPr>
                <w:rFonts w:eastAsia="Times New Roman"/>
                <w:sz w:val="20"/>
                <w:szCs w:val="20"/>
              </w:rPr>
              <w:t>2025</w:t>
            </w:r>
          </w:p>
        </w:tc>
        <w:tc>
          <w:tcPr>
            <w:tcW w:w="2418" w:type="dxa"/>
            <w:tcBorders>
              <w:top w:val="nil"/>
              <w:left w:val="nil"/>
              <w:bottom w:val="nil"/>
              <w:right w:val="nil"/>
            </w:tcBorders>
          </w:tcPr>
          <w:p>
            <w:pPr>
              <w:pStyle w:val="style0"/>
              <w:bidi w:val="false"/>
              <w:spacing w:before="100" w:beforeAutospacing="true" w:after="0" w:lineRule="auto" w:line="251"/>
              <w:jc w:val="both"/>
              <w:rPr>
                <w:rFonts w:eastAsia="Times New Roman"/>
                <w:sz w:val="20"/>
                <w:szCs w:val="20"/>
              </w:rPr>
            </w:pPr>
            <w:r>
              <w:rPr>
                <w:rFonts w:eastAsia="Times New Roman"/>
                <w:sz w:val="20"/>
                <w:szCs w:val="20"/>
                <w:shd w:val="clear" w:color="auto" w:fill="ffffff"/>
              </w:rPr>
              <w:t xml:space="preserve">Diagnostics </w:t>
            </w:r>
          </w:p>
        </w:tc>
        <w:tc>
          <w:tcPr>
            <w:tcW w:w="1024" w:type="dxa"/>
            <w:tcBorders>
              <w:top w:val="nil"/>
              <w:left w:val="nil"/>
              <w:bottom w:val="nil"/>
              <w:right w:val="nil"/>
            </w:tcBorders>
          </w:tcPr>
          <w:p>
            <w:pPr>
              <w:pStyle w:val="style0"/>
              <w:bidi w:val="false"/>
              <w:spacing w:before="100" w:beforeAutospacing="true" w:after="0" w:lineRule="auto" w:line="251"/>
              <w:jc w:val="both"/>
              <w:rPr>
                <w:rFonts w:eastAsia="Times New Roman"/>
                <w:sz w:val="20"/>
                <w:szCs w:val="20"/>
              </w:rPr>
            </w:pPr>
            <w:r>
              <w:rPr>
                <w:rFonts w:eastAsia="Times New Roman"/>
                <w:sz w:val="20"/>
                <w:szCs w:val="20"/>
              </w:rPr>
              <w:t>15</w:t>
            </w:r>
          </w:p>
        </w:tc>
      </w:tr>
      <w:tr>
        <w:tblPrEx/>
        <w:trPr>
          <w:jc w:val="center"/>
        </w:trPr>
        <w:tc>
          <w:tcPr>
            <w:tcW w:w="6143" w:type="dxa"/>
            <w:tcBorders>
              <w:top w:val="nil"/>
              <w:left w:val="nil"/>
              <w:bottom w:val="nil"/>
              <w:right w:val="nil"/>
            </w:tcBorders>
          </w:tcPr>
          <w:p>
            <w:pPr>
              <w:pStyle w:val="style0"/>
              <w:bidi w:val="false"/>
              <w:spacing w:before="100" w:beforeAutospacing="true" w:after="0" w:lineRule="auto" w:line="251"/>
              <w:jc w:val="both"/>
              <w:rPr>
                <w:rFonts w:eastAsia="Times New Roman"/>
                <w:sz w:val="20"/>
                <w:szCs w:val="20"/>
              </w:rPr>
            </w:pPr>
            <w:r>
              <w:rPr>
                <w:rFonts w:eastAsia="Times New Roman"/>
                <w:sz w:val="20"/>
                <w:szCs w:val="20"/>
                <w:shd w:val="clear" w:color="auto" w:fill="ffffff"/>
              </w:rPr>
              <w:t xml:space="preserve">The effects of anterior palatoplasty and functional expansion sphincter pharyngoplasty on voice quality in patients with obstructive sleep apnea </w:t>
            </w:r>
            <w:r>
              <w:rPr>
                <w:rFonts w:eastAsia="Times New Roman"/>
                <w:b/>
                <w:bCs/>
                <w:sz w:val="20"/>
                <w:szCs w:val="20"/>
                <w:vertAlign w:val="superscript"/>
              </w:rPr>
              <w:t>(40)</w:t>
            </w:r>
          </w:p>
        </w:tc>
        <w:tc>
          <w:tcPr>
            <w:tcW w:w="716" w:type="dxa"/>
            <w:tcBorders>
              <w:top w:val="nil"/>
              <w:left w:val="nil"/>
              <w:bottom w:val="nil"/>
              <w:right w:val="nil"/>
            </w:tcBorders>
          </w:tcPr>
          <w:p>
            <w:pPr>
              <w:pStyle w:val="style0"/>
              <w:bidi w:val="false"/>
              <w:spacing w:before="100" w:beforeAutospacing="true" w:after="0" w:lineRule="auto" w:line="251"/>
              <w:jc w:val="both"/>
              <w:rPr>
                <w:rFonts w:eastAsia="Times New Roman"/>
                <w:sz w:val="20"/>
                <w:szCs w:val="20"/>
              </w:rPr>
            </w:pPr>
            <w:r>
              <w:rPr>
                <w:rFonts w:eastAsia="Times New Roman"/>
                <w:sz w:val="20"/>
                <w:szCs w:val="20"/>
              </w:rPr>
              <w:t>2025</w:t>
            </w:r>
          </w:p>
        </w:tc>
        <w:tc>
          <w:tcPr>
            <w:tcW w:w="2418" w:type="dxa"/>
            <w:tcBorders>
              <w:top w:val="nil"/>
              <w:left w:val="nil"/>
              <w:bottom w:val="nil"/>
              <w:right w:val="nil"/>
            </w:tcBorders>
          </w:tcPr>
          <w:p>
            <w:pPr>
              <w:pStyle w:val="style0"/>
              <w:bidi w:val="false"/>
              <w:spacing w:before="100" w:beforeAutospacing="true" w:after="0" w:lineRule="auto" w:line="251"/>
              <w:jc w:val="both"/>
              <w:rPr>
                <w:rFonts w:eastAsia="Times New Roman"/>
                <w:sz w:val="20"/>
                <w:szCs w:val="20"/>
              </w:rPr>
            </w:pPr>
            <w:r>
              <w:rPr>
                <w:rFonts w:eastAsia="Times New Roman"/>
                <w:sz w:val="20"/>
                <w:szCs w:val="20"/>
                <w:shd w:val="clear" w:color="auto" w:fill="ffffff"/>
              </w:rPr>
              <w:t>J Voice</w:t>
            </w:r>
          </w:p>
        </w:tc>
        <w:tc>
          <w:tcPr>
            <w:tcW w:w="1024" w:type="dxa"/>
            <w:tcBorders>
              <w:top w:val="nil"/>
              <w:left w:val="nil"/>
              <w:bottom w:val="nil"/>
              <w:right w:val="nil"/>
            </w:tcBorders>
          </w:tcPr>
          <w:p>
            <w:pPr>
              <w:pStyle w:val="style0"/>
              <w:bidi w:val="false"/>
              <w:spacing w:before="100" w:beforeAutospacing="true" w:after="0" w:lineRule="auto" w:line="251"/>
              <w:jc w:val="both"/>
              <w:rPr>
                <w:rFonts w:eastAsia="Times New Roman"/>
                <w:sz w:val="20"/>
                <w:szCs w:val="20"/>
              </w:rPr>
            </w:pPr>
            <w:r>
              <w:rPr>
                <w:rFonts w:eastAsia="Times New Roman"/>
                <w:sz w:val="20"/>
                <w:szCs w:val="20"/>
              </w:rPr>
              <w:t>39</w:t>
            </w:r>
          </w:p>
        </w:tc>
      </w:tr>
      <w:tr>
        <w:tblPrEx/>
        <w:trPr>
          <w:jc w:val="center"/>
        </w:trPr>
        <w:tc>
          <w:tcPr>
            <w:tcW w:w="6143" w:type="dxa"/>
            <w:tcBorders>
              <w:top w:val="nil"/>
              <w:left w:val="nil"/>
              <w:bottom w:val="nil"/>
              <w:right w:val="nil"/>
            </w:tcBorders>
          </w:tcPr>
          <w:p>
            <w:pPr>
              <w:pStyle w:val="style0"/>
              <w:bidi w:val="false"/>
              <w:spacing w:before="100" w:beforeAutospacing="true" w:after="0" w:lineRule="auto" w:line="251"/>
              <w:jc w:val="both"/>
              <w:rPr>
                <w:rFonts w:eastAsia="Times New Roman"/>
                <w:sz w:val="20"/>
                <w:szCs w:val="20"/>
              </w:rPr>
            </w:pPr>
            <w:r>
              <w:rPr>
                <w:rFonts w:eastAsia="Times New Roman"/>
                <w:sz w:val="20"/>
                <w:szCs w:val="20"/>
                <w:shd w:val="clear" w:color="auto" w:fill="ffffff"/>
              </w:rPr>
              <w:t xml:space="preserve">Application of drug-induced sleep endoscopy in predicting the outcomes of velopharyngeal </w:t>
            </w:r>
            <w:r>
              <w:rPr>
                <w:rFonts w:eastAsia="Times New Roman"/>
                <w:sz w:val="20"/>
                <w:szCs w:val="20"/>
                <w:shd w:val="clear" w:color="auto" w:fill="ffffff"/>
              </w:rPr>
              <w:t xml:space="preserve">surgery in adult patients with Friedman stage II and III obstructive sleep apnea syndrome </w:t>
            </w:r>
            <w:r>
              <w:rPr>
                <w:rFonts w:eastAsia="Times New Roman"/>
                <w:b/>
                <w:bCs/>
                <w:sz w:val="20"/>
                <w:szCs w:val="20"/>
                <w:vertAlign w:val="superscript"/>
              </w:rPr>
              <w:t>(41)</w:t>
            </w:r>
          </w:p>
        </w:tc>
        <w:tc>
          <w:tcPr>
            <w:tcW w:w="716" w:type="dxa"/>
            <w:tcBorders>
              <w:top w:val="nil"/>
              <w:left w:val="nil"/>
              <w:bottom w:val="nil"/>
              <w:right w:val="nil"/>
            </w:tcBorders>
          </w:tcPr>
          <w:p>
            <w:pPr>
              <w:pStyle w:val="style0"/>
              <w:bidi w:val="false"/>
              <w:spacing w:before="100" w:beforeAutospacing="true" w:after="0" w:lineRule="auto" w:line="251"/>
              <w:jc w:val="both"/>
              <w:rPr>
                <w:rFonts w:eastAsia="Times New Roman"/>
                <w:sz w:val="20"/>
                <w:szCs w:val="20"/>
              </w:rPr>
            </w:pPr>
            <w:r>
              <w:rPr>
                <w:rFonts w:eastAsia="Times New Roman"/>
                <w:sz w:val="20"/>
                <w:szCs w:val="20"/>
              </w:rPr>
              <w:t>2023</w:t>
            </w:r>
          </w:p>
        </w:tc>
        <w:tc>
          <w:tcPr>
            <w:tcW w:w="2418" w:type="dxa"/>
            <w:tcBorders>
              <w:top w:val="nil"/>
              <w:left w:val="nil"/>
              <w:bottom w:val="nil"/>
              <w:right w:val="nil"/>
            </w:tcBorders>
          </w:tcPr>
          <w:p>
            <w:pPr>
              <w:pStyle w:val="style0"/>
              <w:bidi w:val="false"/>
              <w:spacing w:before="100" w:beforeAutospacing="true" w:after="0" w:lineRule="auto" w:line="251"/>
              <w:jc w:val="both"/>
              <w:rPr>
                <w:rFonts w:eastAsia="Times New Roman"/>
                <w:sz w:val="20"/>
                <w:szCs w:val="20"/>
              </w:rPr>
            </w:pPr>
            <w:r>
              <w:rPr>
                <w:rFonts w:eastAsia="Times New Roman"/>
                <w:sz w:val="20"/>
                <w:szCs w:val="20"/>
                <w:shd w:val="clear" w:color="auto" w:fill="ffffff"/>
              </w:rPr>
              <w:t xml:space="preserve">Front </w:t>
            </w:r>
            <w:r>
              <w:rPr>
                <w:rFonts w:eastAsia="Times New Roman"/>
                <w:sz w:val="20"/>
                <w:szCs w:val="20"/>
                <w:shd w:val="clear" w:color="auto" w:fill="ffffff"/>
              </w:rPr>
              <w:t>Neurol</w:t>
            </w:r>
          </w:p>
        </w:tc>
        <w:tc>
          <w:tcPr>
            <w:tcW w:w="1024" w:type="dxa"/>
            <w:tcBorders>
              <w:top w:val="nil"/>
              <w:left w:val="nil"/>
              <w:bottom w:val="nil"/>
              <w:right w:val="nil"/>
            </w:tcBorders>
          </w:tcPr>
          <w:p>
            <w:pPr>
              <w:pStyle w:val="style0"/>
              <w:bidi w:val="false"/>
              <w:spacing w:before="100" w:beforeAutospacing="true" w:after="0" w:lineRule="auto" w:line="251"/>
              <w:jc w:val="both"/>
              <w:rPr>
                <w:rFonts w:eastAsia="Times New Roman"/>
                <w:sz w:val="20"/>
                <w:szCs w:val="20"/>
              </w:rPr>
            </w:pPr>
            <w:r>
              <w:rPr>
                <w:rFonts w:eastAsia="Times New Roman"/>
                <w:sz w:val="20"/>
                <w:szCs w:val="20"/>
              </w:rPr>
              <w:t>13</w:t>
            </w:r>
          </w:p>
        </w:tc>
      </w:tr>
      <w:tr>
        <w:tblPrEx/>
        <w:trPr>
          <w:jc w:val="center"/>
        </w:trPr>
        <w:tc>
          <w:tcPr>
            <w:tcW w:w="6143" w:type="dxa"/>
            <w:tcBorders>
              <w:top w:val="nil"/>
              <w:left w:val="nil"/>
              <w:bottom w:val="nil"/>
              <w:right w:val="nil"/>
            </w:tcBorders>
          </w:tcPr>
          <w:p>
            <w:pPr>
              <w:pStyle w:val="style0"/>
              <w:bidi w:val="false"/>
              <w:spacing w:before="100" w:beforeAutospacing="true" w:after="0" w:lineRule="auto" w:line="251"/>
              <w:jc w:val="both"/>
              <w:rPr>
                <w:rFonts w:eastAsia="Times New Roman"/>
                <w:sz w:val="20"/>
                <w:szCs w:val="20"/>
              </w:rPr>
            </w:pPr>
            <w:r>
              <w:rPr>
                <w:rFonts w:eastAsia="Times New Roman"/>
                <w:sz w:val="20"/>
                <w:szCs w:val="20"/>
                <w:shd w:val="clear" w:color="auto" w:fill="ffffff"/>
              </w:rPr>
              <w:t xml:space="preserve">The effect of lateral pharyngeal collapse patterns on therapy response in upper airway stimulation surgery </w:t>
            </w:r>
            <w:r>
              <w:rPr>
                <w:rFonts w:eastAsia="Times New Roman"/>
                <w:b/>
                <w:bCs/>
                <w:sz w:val="20"/>
                <w:szCs w:val="20"/>
                <w:vertAlign w:val="superscript"/>
              </w:rPr>
              <w:t>(42)</w:t>
            </w:r>
          </w:p>
        </w:tc>
        <w:tc>
          <w:tcPr>
            <w:tcW w:w="716" w:type="dxa"/>
            <w:tcBorders>
              <w:top w:val="nil"/>
              <w:left w:val="nil"/>
              <w:bottom w:val="nil"/>
              <w:right w:val="nil"/>
            </w:tcBorders>
          </w:tcPr>
          <w:p>
            <w:pPr>
              <w:pStyle w:val="style0"/>
              <w:bidi w:val="false"/>
              <w:spacing w:before="100" w:beforeAutospacing="true" w:after="0" w:lineRule="auto" w:line="251"/>
              <w:jc w:val="both"/>
              <w:rPr>
                <w:rFonts w:eastAsia="Times New Roman"/>
                <w:sz w:val="20"/>
                <w:szCs w:val="20"/>
              </w:rPr>
            </w:pPr>
            <w:r>
              <w:rPr>
                <w:rFonts w:eastAsia="Times New Roman"/>
                <w:sz w:val="20"/>
                <w:szCs w:val="20"/>
              </w:rPr>
              <w:t>2021</w:t>
            </w:r>
          </w:p>
        </w:tc>
        <w:tc>
          <w:tcPr>
            <w:tcW w:w="2418" w:type="dxa"/>
            <w:tcBorders>
              <w:top w:val="nil"/>
              <w:left w:val="nil"/>
              <w:bottom w:val="nil"/>
              <w:right w:val="nil"/>
            </w:tcBorders>
          </w:tcPr>
          <w:p>
            <w:pPr>
              <w:pStyle w:val="style0"/>
              <w:bidi w:val="false"/>
              <w:spacing w:before="100" w:beforeAutospacing="true" w:after="0" w:lineRule="auto" w:line="251"/>
              <w:jc w:val="both"/>
              <w:rPr>
                <w:rFonts w:eastAsia="Times New Roman"/>
                <w:sz w:val="20"/>
                <w:szCs w:val="20"/>
              </w:rPr>
            </w:pPr>
            <w:r>
              <w:rPr>
                <w:rFonts w:eastAsia="Times New Roman"/>
                <w:sz w:val="20"/>
                <w:szCs w:val="20"/>
                <w:shd w:val="clear" w:color="auto" w:fill="ffffff"/>
              </w:rPr>
              <w:t xml:space="preserve">Ann </w:t>
            </w:r>
            <w:r>
              <w:rPr>
                <w:rFonts w:eastAsia="Times New Roman"/>
                <w:sz w:val="20"/>
                <w:szCs w:val="20"/>
                <w:shd w:val="clear" w:color="auto" w:fill="ffffff"/>
              </w:rPr>
              <w:t>Otol</w:t>
            </w:r>
            <w:r>
              <w:rPr>
                <w:rFonts w:eastAsia="Times New Roman"/>
                <w:sz w:val="20"/>
                <w:szCs w:val="20"/>
                <w:shd w:val="clear" w:color="auto" w:fill="ffffff"/>
              </w:rPr>
              <w:t xml:space="preserve"> </w:t>
            </w:r>
            <w:r>
              <w:rPr>
                <w:rFonts w:eastAsia="Times New Roman"/>
                <w:sz w:val="20"/>
                <w:szCs w:val="20"/>
                <w:shd w:val="clear" w:color="auto" w:fill="ffffff"/>
              </w:rPr>
              <w:t>Rhinol</w:t>
            </w:r>
            <w:r>
              <w:rPr>
                <w:rFonts w:eastAsia="Times New Roman"/>
                <w:sz w:val="20"/>
                <w:szCs w:val="20"/>
                <w:shd w:val="clear" w:color="auto" w:fill="ffffff"/>
              </w:rPr>
              <w:t xml:space="preserve"> </w:t>
            </w:r>
            <w:r>
              <w:rPr>
                <w:rFonts w:eastAsia="Times New Roman"/>
                <w:sz w:val="20"/>
                <w:szCs w:val="20"/>
                <w:shd w:val="clear" w:color="auto" w:fill="ffffff"/>
              </w:rPr>
              <w:t>Laryngol</w:t>
            </w:r>
          </w:p>
        </w:tc>
        <w:tc>
          <w:tcPr>
            <w:tcW w:w="1024" w:type="dxa"/>
            <w:tcBorders>
              <w:top w:val="nil"/>
              <w:left w:val="nil"/>
              <w:bottom w:val="nil"/>
              <w:right w:val="nil"/>
            </w:tcBorders>
          </w:tcPr>
          <w:p>
            <w:pPr>
              <w:pStyle w:val="style0"/>
              <w:bidi w:val="false"/>
              <w:spacing w:before="100" w:beforeAutospacing="true" w:after="0" w:lineRule="auto" w:line="251"/>
              <w:jc w:val="both"/>
              <w:rPr>
                <w:rFonts w:eastAsia="Times New Roman"/>
                <w:sz w:val="20"/>
                <w:szCs w:val="20"/>
              </w:rPr>
            </w:pPr>
            <w:r>
              <w:rPr>
                <w:rFonts w:eastAsia="Times New Roman"/>
                <w:sz w:val="20"/>
                <w:szCs w:val="20"/>
              </w:rPr>
              <w:t>130</w:t>
            </w:r>
          </w:p>
        </w:tc>
      </w:tr>
      <w:tr>
        <w:tblPrEx/>
        <w:trPr>
          <w:jc w:val="center"/>
        </w:trPr>
        <w:tc>
          <w:tcPr>
            <w:tcW w:w="6143" w:type="dxa"/>
            <w:tcBorders>
              <w:top w:val="nil"/>
              <w:left w:val="nil"/>
              <w:bottom w:val="nil"/>
              <w:right w:val="nil"/>
            </w:tcBorders>
          </w:tcPr>
          <w:p>
            <w:pPr>
              <w:pStyle w:val="style0"/>
              <w:bidi w:val="false"/>
              <w:spacing w:before="100" w:beforeAutospacing="true" w:after="0" w:lineRule="auto" w:line="251"/>
              <w:jc w:val="both"/>
              <w:rPr>
                <w:rFonts w:eastAsia="Times New Roman"/>
                <w:sz w:val="20"/>
                <w:szCs w:val="20"/>
              </w:rPr>
            </w:pPr>
            <w:r>
              <w:rPr>
                <w:rFonts w:eastAsia="Times New Roman"/>
                <w:sz w:val="20"/>
                <w:szCs w:val="20"/>
                <w:shd w:val="clear" w:color="auto" w:fill="ffffff"/>
              </w:rPr>
              <w:t>Palatopharyngoplasty</w:t>
            </w:r>
            <w:r>
              <w:rPr>
                <w:rFonts w:eastAsia="Times New Roman"/>
                <w:sz w:val="20"/>
                <w:szCs w:val="20"/>
                <w:shd w:val="clear" w:color="auto" w:fill="ffffff"/>
              </w:rPr>
              <w:t xml:space="preserve"> resolves concentric collapse in patients ineligible for upper airway stimulation </w:t>
            </w:r>
            <w:r>
              <w:rPr>
                <w:rFonts w:eastAsia="Times New Roman"/>
                <w:b/>
                <w:bCs/>
                <w:sz w:val="20"/>
                <w:szCs w:val="20"/>
                <w:vertAlign w:val="superscript"/>
              </w:rPr>
              <w:t>(43)</w:t>
            </w:r>
          </w:p>
        </w:tc>
        <w:tc>
          <w:tcPr>
            <w:tcW w:w="716" w:type="dxa"/>
            <w:tcBorders>
              <w:top w:val="nil"/>
              <w:left w:val="nil"/>
              <w:bottom w:val="nil"/>
              <w:right w:val="nil"/>
            </w:tcBorders>
          </w:tcPr>
          <w:p>
            <w:pPr>
              <w:pStyle w:val="style0"/>
              <w:bidi w:val="false"/>
              <w:spacing w:before="100" w:beforeAutospacing="true" w:after="0" w:lineRule="auto" w:line="251"/>
              <w:jc w:val="both"/>
              <w:rPr>
                <w:rFonts w:eastAsia="Times New Roman"/>
                <w:sz w:val="20"/>
                <w:szCs w:val="20"/>
              </w:rPr>
            </w:pPr>
            <w:r>
              <w:rPr>
                <w:rFonts w:eastAsia="Times New Roman"/>
                <w:sz w:val="20"/>
                <w:szCs w:val="20"/>
              </w:rPr>
              <w:t>2020</w:t>
            </w:r>
          </w:p>
        </w:tc>
        <w:tc>
          <w:tcPr>
            <w:tcW w:w="2418" w:type="dxa"/>
            <w:tcBorders>
              <w:top w:val="nil"/>
              <w:left w:val="nil"/>
              <w:bottom w:val="nil"/>
              <w:right w:val="nil"/>
            </w:tcBorders>
          </w:tcPr>
          <w:p>
            <w:pPr>
              <w:pStyle w:val="style0"/>
              <w:bidi w:val="false"/>
              <w:spacing w:before="100" w:beforeAutospacing="true" w:after="0" w:lineRule="auto" w:line="251"/>
              <w:jc w:val="both"/>
              <w:rPr>
                <w:rFonts w:eastAsia="Times New Roman"/>
                <w:sz w:val="20"/>
                <w:szCs w:val="20"/>
              </w:rPr>
            </w:pPr>
            <w:r>
              <w:rPr>
                <w:rFonts w:eastAsia="Times New Roman"/>
                <w:sz w:val="20"/>
                <w:szCs w:val="20"/>
                <w:shd w:val="clear" w:color="auto" w:fill="ffffff"/>
              </w:rPr>
              <w:t>Laryngoscope</w:t>
            </w:r>
          </w:p>
        </w:tc>
        <w:tc>
          <w:tcPr>
            <w:tcW w:w="1024" w:type="dxa"/>
            <w:tcBorders>
              <w:top w:val="nil"/>
              <w:left w:val="nil"/>
              <w:bottom w:val="nil"/>
              <w:right w:val="nil"/>
            </w:tcBorders>
          </w:tcPr>
          <w:p>
            <w:pPr>
              <w:pStyle w:val="style0"/>
              <w:bidi w:val="false"/>
              <w:spacing w:before="100" w:beforeAutospacing="true" w:after="0" w:lineRule="auto" w:line="251"/>
              <w:jc w:val="both"/>
              <w:rPr>
                <w:rFonts w:eastAsia="Times New Roman"/>
                <w:sz w:val="20"/>
                <w:szCs w:val="20"/>
              </w:rPr>
            </w:pPr>
            <w:r>
              <w:rPr>
                <w:rFonts w:eastAsia="Times New Roman"/>
                <w:sz w:val="20"/>
                <w:szCs w:val="20"/>
              </w:rPr>
              <w:t>130</w:t>
            </w:r>
          </w:p>
        </w:tc>
      </w:tr>
      <w:tr>
        <w:tblPrEx/>
        <w:trPr>
          <w:jc w:val="center"/>
        </w:trPr>
        <w:tc>
          <w:tcPr>
            <w:tcW w:w="6143" w:type="dxa"/>
            <w:tcBorders>
              <w:top w:val="nil"/>
              <w:left w:val="nil"/>
              <w:bottom w:val="nil"/>
              <w:right w:val="nil"/>
            </w:tcBorders>
          </w:tcPr>
          <w:p>
            <w:pPr>
              <w:pStyle w:val="style0"/>
              <w:bidi w:val="false"/>
              <w:spacing w:before="100" w:beforeAutospacing="true" w:after="0" w:lineRule="auto" w:line="251"/>
              <w:jc w:val="both"/>
              <w:rPr>
                <w:rFonts w:eastAsia="Times New Roman"/>
                <w:sz w:val="20"/>
                <w:szCs w:val="20"/>
              </w:rPr>
            </w:pPr>
            <w:r>
              <w:rPr>
                <w:rFonts w:eastAsia="Times New Roman"/>
                <w:sz w:val="20"/>
                <w:szCs w:val="20"/>
                <w:shd w:val="clear" w:color="auto" w:fill="ffffff"/>
              </w:rPr>
              <w:t xml:space="preserve">Does sleep endoscopy staging pattern correlate with outcome of advanced </w:t>
            </w:r>
            <w:r>
              <w:rPr>
                <w:rFonts w:eastAsia="Times New Roman"/>
                <w:sz w:val="20"/>
                <w:szCs w:val="20"/>
                <w:shd w:val="clear" w:color="auto" w:fill="ffffff"/>
              </w:rPr>
              <w:t>palatopharyngoplasty</w:t>
            </w:r>
            <w:r>
              <w:rPr>
                <w:rFonts w:eastAsia="Times New Roman"/>
                <w:sz w:val="20"/>
                <w:szCs w:val="20"/>
                <w:shd w:val="clear" w:color="auto" w:fill="ffffff"/>
              </w:rPr>
              <w:t xml:space="preserve"> for moderate to sev</w:t>
            </w:r>
            <w:r>
              <w:rPr>
                <w:rFonts w:eastAsia="Times New Roman"/>
                <w:sz w:val="20"/>
                <w:szCs w:val="20"/>
                <w:shd w:val="clear" w:color="auto" w:fill="ffffff"/>
              </w:rPr>
              <w:t xml:space="preserve">ere obstructive sleep apnea? </w:t>
            </w:r>
            <w:r>
              <w:rPr>
                <w:rFonts w:eastAsia="Times New Roman"/>
                <w:b/>
                <w:bCs/>
                <w:sz w:val="20"/>
                <w:szCs w:val="20"/>
                <w:vertAlign w:val="superscript"/>
              </w:rPr>
              <w:t>(44)</w:t>
            </w:r>
          </w:p>
        </w:tc>
        <w:tc>
          <w:tcPr>
            <w:tcW w:w="716" w:type="dxa"/>
            <w:tcBorders>
              <w:top w:val="nil"/>
              <w:left w:val="nil"/>
              <w:bottom w:val="nil"/>
              <w:right w:val="nil"/>
            </w:tcBorders>
          </w:tcPr>
          <w:p>
            <w:pPr>
              <w:pStyle w:val="style0"/>
              <w:bidi w:val="false"/>
              <w:spacing w:before="100" w:beforeAutospacing="true" w:after="0" w:lineRule="auto" w:line="251"/>
              <w:jc w:val="both"/>
              <w:rPr>
                <w:rFonts w:eastAsia="Times New Roman"/>
                <w:sz w:val="20"/>
                <w:szCs w:val="20"/>
              </w:rPr>
            </w:pPr>
            <w:r>
              <w:rPr>
                <w:rFonts w:eastAsia="Times New Roman"/>
                <w:sz w:val="20"/>
                <w:szCs w:val="20"/>
              </w:rPr>
              <w:t>2017</w:t>
            </w:r>
          </w:p>
        </w:tc>
        <w:tc>
          <w:tcPr>
            <w:tcW w:w="2418" w:type="dxa"/>
            <w:tcBorders>
              <w:top w:val="nil"/>
              <w:left w:val="nil"/>
              <w:bottom w:val="nil"/>
              <w:right w:val="nil"/>
            </w:tcBorders>
          </w:tcPr>
          <w:p>
            <w:pPr>
              <w:pStyle w:val="style0"/>
              <w:bidi w:val="false"/>
              <w:spacing w:before="100" w:beforeAutospacing="true" w:after="0" w:lineRule="auto" w:line="251"/>
              <w:jc w:val="both"/>
              <w:rPr>
                <w:rFonts w:eastAsia="Times New Roman"/>
                <w:sz w:val="20"/>
                <w:szCs w:val="20"/>
              </w:rPr>
            </w:pPr>
            <w:r>
              <w:rPr>
                <w:rFonts w:eastAsia="Times New Roman"/>
                <w:sz w:val="20"/>
                <w:szCs w:val="20"/>
                <w:shd w:val="clear" w:color="auto" w:fill="ffffff"/>
              </w:rPr>
              <w:t xml:space="preserve">J </w:t>
            </w:r>
            <w:r>
              <w:rPr>
                <w:rFonts w:eastAsia="Times New Roman"/>
                <w:sz w:val="20"/>
                <w:szCs w:val="20"/>
                <w:shd w:val="clear" w:color="auto" w:fill="ffffff"/>
              </w:rPr>
              <w:t>Clin</w:t>
            </w:r>
            <w:r>
              <w:rPr>
                <w:rFonts w:eastAsia="Times New Roman"/>
                <w:sz w:val="20"/>
                <w:szCs w:val="20"/>
                <w:shd w:val="clear" w:color="auto" w:fill="ffffff"/>
              </w:rPr>
              <w:t xml:space="preserve"> Sleep Med</w:t>
            </w:r>
          </w:p>
        </w:tc>
        <w:tc>
          <w:tcPr>
            <w:tcW w:w="1024" w:type="dxa"/>
            <w:tcBorders>
              <w:top w:val="nil"/>
              <w:left w:val="nil"/>
              <w:bottom w:val="nil"/>
              <w:right w:val="nil"/>
            </w:tcBorders>
          </w:tcPr>
          <w:p>
            <w:pPr>
              <w:pStyle w:val="style0"/>
              <w:bidi w:val="false"/>
              <w:spacing w:before="100" w:beforeAutospacing="true" w:after="0" w:lineRule="auto" w:line="251"/>
              <w:jc w:val="both"/>
              <w:rPr>
                <w:rFonts w:eastAsia="Times New Roman"/>
                <w:sz w:val="20"/>
                <w:szCs w:val="20"/>
              </w:rPr>
            </w:pPr>
            <w:r>
              <w:rPr>
                <w:rFonts w:eastAsia="Times New Roman"/>
                <w:sz w:val="20"/>
                <w:szCs w:val="20"/>
              </w:rPr>
              <w:t>13</w:t>
            </w:r>
          </w:p>
        </w:tc>
      </w:tr>
      <w:tr>
        <w:tblPrEx/>
        <w:trPr>
          <w:jc w:val="center"/>
        </w:trPr>
        <w:tc>
          <w:tcPr>
            <w:tcW w:w="6143" w:type="dxa"/>
            <w:tcBorders>
              <w:top w:val="nil"/>
              <w:left w:val="nil"/>
              <w:bottom w:val="nil"/>
              <w:right w:val="nil"/>
            </w:tcBorders>
          </w:tcPr>
          <w:p>
            <w:pPr>
              <w:pStyle w:val="style0"/>
              <w:bidi w:val="false"/>
              <w:spacing w:before="100" w:beforeAutospacing="true" w:after="0" w:lineRule="auto" w:line="251"/>
              <w:jc w:val="both"/>
              <w:rPr>
                <w:rFonts w:eastAsia="Times New Roman"/>
                <w:sz w:val="20"/>
                <w:szCs w:val="20"/>
                <w:shd w:val="clear" w:color="auto" w:fill="ffffff"/>
              </w:rPr>
            </w:pPr>
            <w:r>
              <w:rPr>
                <w:rFonts w:eastAsia="Times New Roman"/>
                <w:sz w:val="20"/>
                <w:szCs w:val="20"/>
                <w:shd w:val="clear" w:color="auto" w:fill="ffffff"/>
              </w:rPr>
              <w:t xml:space="preserve">Indications for and outcomes of expansion sphincter pharyngoplasty to treat lateral pharyngeal collapse in patients with obstructive sleep apnea </w:t>
            </w:r>
            <w:r>
              <w:rPr>
                <w:rFonts w:eastAsia="Times New Roman"/>
                <w:b/>
                <w:bCs/>
                <w:sz w:val="20"/>
                <w:szCs w:val="20"/>
                <w:vertAlign w:val="superscript"/>
              </w:rPr>
              <w:t>(45)</w:t>
            </w:r>
          </w:p>
        </w:tc>
        <w:tc>
          <w:tcPr>
            <w:tcW w:w="716" w:type="dxa"/>
            <w:tcBorders>
              <w:top w:val="nil"/>
              <w:left w:val="nil"/>
              <w:bottom w:val="nil"/>
              <w:right w:val="nil"/>
            </w:tcBorders>
          </w:tcPr>
          <w:p>
            <w:pPr>
              <w:pStyle w:val="style0"/>
              <w:bidi w:val="false"/>
              <w:spacing w:before="100" w:beforeAutospacing="true" w:after="0" w:lineRule="auto" w:line="251"/>
              <w:jc w:val="both"/>
              <w:rPr>
                <w:rFonts w:eastAsia="Times New Roman"/>
                <w:sz w:val="20"/>
                <w:szCs w:val="20"/>
              </w:rPr>
            </w:pPr>
            <w:r>
              <w:rPr>
                <w:rFonts w:eastAsia="Times New Roman"/>
                <w:sz w:val="20"/>
                <w:szCs w:val="20"/>
              </w:rPr>
              <w:t>2019</w:t>
            </w:r>
          </w:p>
        </w:tc>
        <w:tc>
          <w:tcPr>
            <w:tcW w:w="2418" w:type="dxa"/>
            <w:tcBorders>
              <w:top w:val="nil"/>
              <w:left w:val="nil"/>
              <w:bottom w:val="nil"/>
              <w:right w:val="nil"/>
            </w:tcBorders>
          </w:tcPr>
          <w:p>
            <w:pPr>
              <w:pStyle w:val="style0"/>
              <w:bidi w:val="false"/>
              <w:spacing w:before="100" w:beforeAutospacing="true" w:after="0" w:lineRule="auto" w:line="251"/>
              <w:jc w:val="both"/>
              <w:rPr>
                <w:rFonts w:eastAsia="Times New Roman"/>
                <w:sz w:val="20"/>
                <w:szCs w:val="20"/>
                <w:shd w:val="clear" w:color="auto" w:fill="ffffff"/>
              </w:rPr>
            </w:pPr>
            <w:r>
              <w:rPr>
                <w:rFonts w:eastAsia="Times New Roman"/>
                <w:sz w:val="20"/>
                <w:szCs w:val="20"/>
                <w:shd w:val="clear" w:color="auto" w:fill="ffffff"/>
              </w:rPr>
              <w:t xml:space="preserve">JAMA </w:t>
            </w:r>
            <w:r>
              <w:rPr>
                <w:rFonts w:eastAsia="Times New Roman"/>
                <w:sz w:val="20"/>
                <w:szCs w:val="20"/>
                <w:shd w:val="clear" w:color="auto" w:fill="ffffff"/>
              </w:rPr>
              <w:t>Otolaryngol</w:t>
            </w:r>
            <w:r>
              <w:rPr>
                <w:rFonts w:eastAsia="Times New Roman"/>
                <w:sz w:val="20"/>
                <w:szCs w:val="20"/>
                <w:shd w:val="clear" w:color="auto" w:fill="ffffff"/>
              </w:rPr>
              <w:t xml:space="preserve"> Head Neck </w:t>
            </w:r>
            <w:r>
              <w:rPr>
                <w:rFonts w:eastAsia="Times New Roman"/>
                <w:sz w:val="20"/>
                <w:szCs w:val="20"/>
                <w:shd w:val="clear" w:color="auto" w:fill="ffffff"/>
              </w:rPr>
              <w:t>Surg</w:t>
            </w:r>
          </w:p>
        </w:tc>
        <w:tc>
          <w:tcPr>
            <w:tcW w:w="1024" w:type="dxa"/>
            <w:tcBorders>
              <w:top w:val="nil"/>
              <w:left w:val="nil"/>
              <w:bottom w:val="nil"/>
              <w:right w:val="nil"/>
            </w:tcBorders>
          </w:tcPr>
          <w:p>
            <w:pPr>
              <w:pStyle w:val="style0"/>
              <w:bidi w:val="false"/>
              <w:spacing w:before="100" w:beforeAutospacing="true" w:after="0" w:lineRule="auto" w:line="251"/>
              <w:jc w:val="both"/>
              <w:rPr>
                <w:rFonts w:eastAsia="Times New Roman"/>
                <w:sz w:val="20"/>
                <w:szCs w:val="20"/>
              </w:rPr>
            </w:pPr>
            <w:r>
              <w:rPr>
                <w:rFonts w:eastAsia="Times New Roman"/>
                <w:sz w:val="20"/>
                <w:szCs w:val="20"/>
              </w:rPr>
              <w:t>145</w:t>
            </w:r>
          </w:p>
        </w:tc>
      </w:tr>
      <w:tr>
        <w:tblPrEx/>
        <w:trPr>
          <w:jc w:val="center"/>
        </w:trPr>
        <w:tc>
          <w:tcPr>
            <w:tcW w:w="6143" w:type="dxa"/>
            <w:tcBorders>
              <w:top w:val="nil"/>
              <w:left w:val="nil"/>
              <w:bottom w:val="nil"/>
              <w:right w:val="nil"/>
            </w:tcBorders>
          </w:tcPr>
          <w:p>
            <w:pPr>
              <w:pStyle w:val="style0"/>
              <w:bidi w:val="false"/>
              <w:spacing w:before="100" w:beforeAutospacing="true" w:after="0" w:lineRule="auto" w:line="251"/>
              <w:jc w:val="both"/>
              <w:rPr>
                <w:rFonts w:eastAsia="Times New Roman"/>
                <w:sz w:val="20"/>
                <w:szCs w:val="20"/>
                <w:shd w:val="clear" w:color="auto" w:fill="ffffff"/>
              </w:rPr>
            </w:pPr>
            <w:r>
              <w:rPr>
                <w:rFonts w:eastAsia="Times New Roman"/>
                <w:sz w:val="20"/>
                <w:szCs w:val="20"/>
                <w:shd w:val="clear" w:color="auto" w:fill="ffffff"/>
              </w:rPr>
              <w:t xml:space="preserve">Interventional drug-induced sleep endoscopy: a novel technique to guide surgical planning for obstructive sleep apnea </w:t>
            </w:r>
            <w:r>
              <w:rPr>
                <w:rFonts w:eastAsia="Times New Roman"/>
                <w:b/>
                <w:bCs/>
                <w:sz w:val="20"/>
                <w:szCs w:val="20"/>
                <w:vertAlign w:val="superscript"/>
              </w:rPr>
              <w:t>(46)</w:t>
            </w:r>
          </w:p>
        </w:tc>
        <w:tc>
          <w:tcPr>
            <w:tcW w:w="716" w:type="dxa"/>
            <w:tcBorders>
              <w:top w:val="nil"/>
              <w:left w:val="nil"/>
              <w:bottom w:val="nil"/>
              <w:right w:val="nil"/>
            </w:tcBorders>
          </w:tcPr>
          <w:p>
            <w:pPr>
              <w:pStyle w:val="style0"/>
              <w:bidi w:val="false"/>
              <w:spacing w:before="100" w:beforeAutospacing="true" w:after="0" w:lineRule="auto" w:line="251"/>
              <w:jc w:val="both"/>
              <w:rPr>
                <w:rFonts w:eastAsia="Times New Roman"/>
                <w:sz w:val="20"/>
                <w:szCs w:val="20"/>
              </w:rPr>
            </w:pPr>
            <w:r>
              <w:rPr>
                <w:rFonts w:eastAsia="Times New Roman"/>
                <w:sz w:val="20"/>
                <w:szCs w:val="20"/>
              </w:rPr>
              <w:t>2017</w:t>
            </w:r>
          </w:p>
        </w:tc>
        <w:tc>
          <w:tcPr>
            <w:tcW w:w="2418" w:type="dxa"/>
            <w:tcBorders>
              <w:top w:val="nil"/>
              <w:left w:val="nil"/>
              <w:bottom w:val="nil"/>
              <w:right w:val="nil"/>
            </w:tcBorders>
          </w:tcPr>
          <w:p>
            <w:pPr>
              <w:pStyle w:val="style0"/>
              <w:bidi w:val="false"/>
              <w:spacing w:before="100" w:beforeAutospacing="true" w:after="0" w:lineRule="auto" w:line="251"/>
              <w:jc w:val="both"/>
              <w:rPr>
                <w:rFonts w:eastAsia="Times New Roman"/>
                <w:sz w:val="20"/>
                <w:szCs w:val="20"/>
                <w:shd w:val="clear" w:color="auto" w:fill="ffffff"/>
              </w:rPr>
            </w:pPr>
            <w:r>
              <w:rPr>
                <w:rFonts w:eastAsia="Times New Roman"/>
                <w:sz w:val="20"/>
                <w:szCs w:val="20"/>
                <w:shd w:val="clear" w:color="auto" w:fill="ffffff"/>
              </w:rPr>
              <w:t xml:space="preserve">J </w:t>
            </w:r>
            <w:r>
              <w:rPr>
                <w:rFonts w:eastAsia="Times New Roman"/>
                <w:sz w:val="20"/>
                <w:szCs w:val="20"/>
                <w:shd w:val="clear" w:color="auto" w:fill="ffffff"/>
              </w:rPr>
              <w:t>Clin</w:t>
            </w:r>
            <w:r>
              <w:rPr>
                <w:rFonts w:eastAsia="Times New Roman"/>
                <w:sz w:val="20"/>
                <w:szCs w:val="20"/>
                <w:shd w:val="clear" w:color="auto" w:fill="ffffff"/>
              </w:rPr>
              <w:t xml:space="preserve"> Sleep Med</w:t>
            </w:r>
          </w:p>
        </w:tc>
        <w:tc>
          <w:tcPr>
            <w:tcW w:w="1024" w:type="dxa"/>
            <w:tcBorders>
              <w:top w:val="nil"/>
              <w:left w:val="nil"/>
              <w:bottom w:val="nil"/>
              <w:right w:val="nil"/>
            </w:tcBorders>
          </w:tcPr>
          <w:p>
            <w:pPr>
              <w:pStyle w:val="style0"/>
              <w:bidi w:val="false"/>
              <w:spacing w:before="100" w:beforeAutospacing="true" w:after="0" w:lineRule="auto" w:line="251"/>
              <w:jc w:val="both"/>
              <w:rPr>
                <w:rFonts w:eastAsia="Times New Roman"/>
                <w:sz w:val="20"/>
                <w:szCs w:val="20"/>
              </w:rPr>
            </w:pPr>
            <w:r>
              <w:rPr>
                <w:rFonts w:eastAsia="Times New Roman"/>
                <w:sz w:val="20"/>
                <w:szCs w:val="20"/>
              </w:rPr>
              <w:t>13</w:t>
            </w:r>
          </w:p>
        </w:tc>
      </w:tr>
      <w:tr>
        <w:tblPrEx/>
        <w:trPr>
          <w:jc w:val="center"/>
        </w:trPr>
        <w:tc>
          <w:tcPr>
            <w:tcW w:w="6143" w:type="dxa"/>
            <w:tcBorders>
              <w:top w:val="nil"/>
              <w:left w:val="nil"/>
              <w:bottom w:val="nil"/>
              <w:right w:val="nil"/>
            </w:tcBorders>
          </w:tcPr>
          <w:p>
            <w:pPr>
              <w:pStyle w:val="style0"/>
              <w:bidi w:val="false"/>
              <w:spacing w:before="100" w:beforeAutospacing="true" w:after="0" w:lineRule="auto" w:line="251"/>
              <w:jc w:val="both"/>
              <w:rPr>
                <w:rFonts w:eastAsia="Times New Roman"/>
                <w:sz w:val="20"/>
                <w:szCs w:val="20"/>
                <w:shd w:val="clear" w:color="auto" w:fill="ffffff"/>
              </w:rPr>
            </w:pPr>
            <w:r>
              <w:rPr>
                <w:rFonts w:eastAsia="Times New Roman"/>
                <w:sz w:val="20"/>
                <w:szCs w:val="20"/>
                <w:shd w:val="clear" w:color="auto" w:fill="ffffff"/>
              </w:rPr>
              <w:t xml:space="preserve">The role of drug-induced sleep endoscopy in surgical planning for obstructive sleep apnea syndrome </w:t>
            </w:r>
            <w:r>
              <w:rPr>
                <w:rFonts w:eastAsia="Times New Roman"/>
                <w:b/>
                <w:bCs/>
                <w:sz w:val="20"/>
                <w:szCs w:val="20"/>
                <w:vertAlign w:val="superscript"/>
              </w:rPr>
              <w:t>(47)</w:t>
            </w:r>
          </w:p>
        </w:tc>
        <w:tc>
          <w:tcPr>
            <w:tcW w:w="716" w:type="dxa"/>
            <w:tcBorders>
              <w:top w:val="nil"/>
              <w:left w:val="nil"/>
              <w:bottom w:val="nil"/>
              <w:right w:val="nil"/>
            </w:tcBorders>
          </w:tcPr>
          <w:p>
            <w:pPr>
              <w:pStyle w:val="style0"/>
              <w:bidi w:val="false"/>
              <w:spacing w:before="100" w:beforeAutospacing="true" w:after="0" w:lineRule="auto" w:line="251"/>
              <w:jc w:val="both"/>
              <w:rPr>
                <w:rFonts w:eastAsia="Times New Roman"/>
                <w:sz w:val="20"/>
                <w:szCs w:val="20"/>
              </w:rPr>
            </w:pPr>
            <w:r>
              <w:rPr>
                <w:rFonts w:eastAsia="Times New Roman"/>
                <w:sz w:val="20"/>
                <w:szCs w:val="20"/>
              </w:rPr>
              <w:t>201</w:t>
            </w:r>
            <w:r>
              <w:rPr>
                <w:rFonts w:eastAsia="Times New Roman"/>
                <w:sz w:val="20"/>
                <w:szCs w:val="20"/>
              </w:rPr>
              <w:t>5</w:t>
            </w:r>
          </w:p>
        </w:tc>
        <w:tc>
          <w:tcPr>
            <w:tcW w:w="2418" w:type="dxa"/>
            <w:tcBorders>
              <w:top w:val="nil"/>
              <w:left w:val="nil"/>
              <w:bottom w:val="nil"/>
              <w:right w:val="nil"/>
            </w:tcBorders>
          </w:tcPr>
          <w:p>
            <w:pPr>
              <w:pStyle w:val="style0"/>
              <w:bidi w:val="false"/>
              <w:spacing w:before="100" w:beforeAutospacing="true" w:after="0" w:lineRule="auto" w:line="251"/>
              <w:jc w:val="both"/>
              <w:rPr>
                <w:rFonts w:eastAsia="Times New Roman"/>
                <w:sz w:val="20"/>
                <w:szCs w:val="20"/>
                <w:shd w:val="clear" w:color="auto" w:fill="ffffff"/>
              </w:rPr>
            </w:pPr>
            <w:r>
              <w:rPr>
                <w:rFonts w:eastAsia="Times New Roman"/>
                <w:sz w:val="20"/>
                <w:szCs w:val="20"/>
                <w:shd w:val="clear" w:color="auto" w:fill="ffffff"/>
              </w:rPr>
              <w:t>Eur</w:t>
            </w:r>
            <w:r>
              <w:rPr>
                <w:rFonts w:eastAsia="Times New Roman"/>
                <w:sz w:val="20"/>
                <w:szCs w:val="20"/>
                <w:shd w:val="clear" w:color="auto" w:fill="ffffff"/>
              </w:rPr>
              <w:t xml:space="preserve"> Arch </w:t>
            </w:r>
            <w:r>
              <w:rPr>
                <w:rFonts w:eastAsia="Times New Roman"/>
                <w:sz w:val="20"/>
                <w:szCs w:val="20"/>
                <w:shd w:val="clear" w:color="auto" w:fill="ffffff"/>
              </w:rPr>
              <w:t>Otorhinolaryngol</w:t>
            </w:r>
          </w:p>
        </w:tc>
        <w:tc>
          <w:tcPr>
            <w:tcW w:w="1024" w:type="dxa"/>
            <w:tcBorders>
              <w:top w:val="nil"/>
              <w:left w:val="nil"/>
              <w:bottom w:val="nil"/>
              <w:right w:val="nil"/>
            </w:tcBorders>
          </w:tcPr>
          <w:p>
            <w:pPr>
              <w:pStyle w:val="style0"/>
              <w:bidi w:val="false"/>
              <w:spacing w:before="100" w:beforeAutospacing="true" w:after="0" w:lineRule="auto" w:line="251"/>
              <w:jc w:val="both"/>
              <w:rPr>
                <w:rFonts w:eastAsia="Times New Roman"/>
                <w:sz w:val="20"/>
                <w:szCs w:val="20"/>
              </w:rPr>
            </w:pPr>
            <w:r>
              <w:rPr>
                <w:rFonts w:eastAsia="Times New Roman"/>
                <w:sz w:val="20"/>
                <w:szCs w:val="20"/>
              </w:rPr>
              <w:t>272</w:t>
            </w:r>
          </w:p>
        </w:tc>
      </w:tr>
      <w:tr>
        <w:tblPrEx/>
        <w:trPr>
          <w:jc w:val="center"/>
        </w:trPr>
        <w:tc>
          <w:tcPr>
            <w:tcW w:w="6143" w:type="dxa"/>
            <w:tcBorders>
              <w:top w:val="nil"/>
              <w:left w:val="nil"/>
              <w:bottom w:val="nil"/>
              <w:right w:val="nil"/>
            </w:tcBorders>
          </w:tcPr>
          <w:p>
            <w:pPr>
              <w:pStyle w:val="style0"/>
              <w:bidi w:val="false"/>
              <w:spacing w:before="100" w:beforeAutospacing="true" w:after="0" w:lineRule="auto" w:line="251"/>
              <w:jc w:val="both"/>
              <w:rPr>
                <w:rFonts w:eastAsia="Times New Roman"/>
                <w:sz w:val="20"/>
                <w:szCs w:val="20"/>
                <w:shd w:val="clear" w:color="auto" w:fill="ffffff"/>
              </w:rPr>
            </w:pPr>
            <w:r>
              <w:rPr>
                <w:rFonts w:eastAsia="Times New Roman"/>
                <w:sz w:val="20"/>
                <w:szCs w:val="20"/>
                <w:shd w:val="clear" w:color="auto" w:fill="ffffff"/>
              </w:rPr>
              <w:t xml:space="preserve">Pharyngeal manometry and upper airway collapse during drug-induced sleep endoscopy </w:t>
            </w:r>
            <w:r>
              <w:rPr>
                <w:rFonts w:eastAsia="Times New Roman"/>
                <w:b/>
                <w:bCs/>
                <w:sz w:val="20"/>
                <w:szCs w:val="20"/>
                <w:vertAlign w:val="superscript"/>
              </w:rPr>
              <w:t>(48)</w:t>
            </w:r>
          </w:p>
        </w:tc>
        <w:tc>
          <w:tcPr>
            <w:tcW w:w="716" w:type="dxa"/>
            <w:tcBorders>
              <w:top w:val="nil"/>
              <w:left w:val="nil"/>
              <w:bottom w:val="nil"/>
              <w:right w:val="nil"/>
            </w:tcBorders>
          </w:tcPr>
          <w:p>
            <w:pPr>
              <w:pStyle w:val="style0"/>
              <w:bidi w:val="false"/>
              <w:spacing w:before="100" w:beforeAutospacing="true" w:after="0" w:lineRule="auto" w:line="251"/>
              <w:jc w:val="both"/>
              <w:rPr>
                <w:rFonts w:eastAsia="Times New Roman"/>
                <w:sz w:val="20"/>
                <w:szCs w:val="20"/>
              </w:rPr>
            </w:pPr>
            <w:r>
              <w:rPr>
                <w:rFonts w:eastAsia="Times New Roman"/>
                <w:sz w:val="20"/>
                <w:szCs w:val="20"/>
              </w:rPr>
              <w:t>2024</w:t>
            </w:r>
          </w:p>
        </w:tc>
        <w:tc>
          <w:tcPr>
            <w:tcW w:w="2418" w:type="dxa"/>
            <w:tcBorders>
              <w:top w:val="nil"/>
              <w:left w:val="nil"/>
              <w:bottom w:val="nil"/>
              <w:right w:val="nil"/>
            </w:tcBorders>
          </w:tcPr>
          <w:p>
            <w:pPr>
              <w:pStyle w:val="style0"/>
              <w:bidi w:val="false"/>
              <w:spacing w:before="100" w:beforeAutospacing="true" w:after="0" w:lineRule="auto" w:line="251"/>
              <w:jc w:val="both"/>
              <w:rPr>
                <w:rFonts w:eastAsia="Times New Roman"/>
                <w:sz w:val="20"/>
                <w:szCs w:val="20"/>
                <w:shd w:val="clear" w:color="auto" w:fill="ffffff"/>
              </w:rPr>
            </w:pPr>
            <w:r>
              <w:rPr>
                <w:rFonts w:eastAsia="Times New Roman"/>
                <w:sz w:val="20"/>
                <w:szCs w:val="20"/>
                <w:shd w:val="clear" w:color="auto" w:fill="ffffff"/>
              </w:rPr>
              <w:t xml:space="preserve">JAMA </w:t>
            </w:r>
            <w:r>
              <w:rPr>
                <w:rFonts w:eastAsia="Times New Roman"/>
                <w:sz w:val="20"/>
                <w:szCs w:val="20"/>
                <w:shd w:val="clear" w:color="auto" w:fill="ffffff"/>
              </w:rPr>
              <w:t>Otolaryngol</w:t>
            </w:r>
            <w:r>
              <w:rPr>
                <w:rFonts w:eastAsia="Times New Roman"/>
                <w:sz w:val="20"/>
                <w:szCs w:val="20"/>
                <w:shd w:val="clear" w:color="auto" w:fill="ffffff"/>
              </w:rPr>
              <w:t xml:space="preserve"> Head Neck </w:t>
            </w:r>
            <w:r>
              <w:rPr>
                <w:rFonts w:eastAsia="Times New Roman"/>
                <w:sz w:val="20"/>
                <w:szCs w:val="20"/>
                <w:shd w:val="clear" w:color="auto" w:fill="ffffff"/>
              </w:rPr>
              <w:t>Surg</w:t>
            </w:r>
          </w:p>
        </w:tc>
        <w:tc>
          <w:tcPr>
            <w:tcW w:w="1024" w:type="dxa"/>
            <w:tcBorders>
              <w:top w:val="nil"/>
              <w:left w:val="nil"/>
              <w:bottom w:val="nil"/>
              <w:right w:val="nil"/>
            </w:tcBorders>
          </w:tcPr>
          <w:p>
            <w:pPr>
              <w:pStyle w:val="style0"/>
              <w:bidi w:val="false"/>
              <w:spacing w:before="100" w:beforeAutospacing="true" w:after="0" w:lineRule="auto" w:line="251"/>
              <w:jc w:val="both"/>
              <w:rPr>
                <w:rFonts w:eastAsia="Times New Roman"/>
                <w:sz w:val="20"/>
                <w:szCs w:val="20"/>
              </w:rPr>
            </w:pPr>
            <w:r>
              <w:rPr>
                <w:rFonts w:eastAsia="Times New Roman"/>
                <w:sz w:val="20"/>
                <w:szCs w:val="20"/>
              </w:rPr>
              <w:t>150</w:t>
            </w:r>
          </w:p>
        </w:tc>
      </w:tr>
      <w:tr>
        <w:tblPrEx/>
        <w:trPr>
          <w:jc w:val="center"/>
        </w:trPr>
        <w:tc>
          <w:tcPr>
            <w:tcW w:w="6143" w:type="dxa"/>
            <w:tcBorders>
              <w:top w:val="nil"/>
              <w:left w:val="nil"/>
              <w:bottom w:val="single" w:sz="4" w:space="0" w:color="auto"/>
              <w:right w:val="nil"/>
            </w:tcBorders>
          </w:tcPr>
          <w:p>
            <w:pPr>
              <w:pStyle w:val="style0"/>
              <w:bidi w:val="false"/>
              <w:spacing w:before="100" w:beforeAutospacing="true" w:after="0" w:lineRule="auto" w:line="251"/>
              <w:jc w:val="both"/>
              <w:rPr>
                <w:rFonts w:eastAsia="Times New Roman"/>
                <w:sz w:val="20"/>
                <w:szCs w:val="20"/>
                <w:shd w:val="clear" w:color="auto" w:fill="ffffff"/>
              </w:rPr>
            </w:pPr>
            <w:r>
              <w:rPr>
                <w:rFonts w:eastAsia="Times New Roman"/>
                <w:sz w:val="20"/>
                <w:szCs w:val="20"/>
                <w:shd w:val="clear" w:color="auto" w:fill="ffffff"/>
              </w:rPr>
              <w:t xml:space="preserve">Predictors of success of pharyngeal surgery in the treatment of obstructive sleep apnea </w:t>
            </w:r>
            <w:r>
              <w:rPr>
                <w:rFonts w:eastAsia="Times New Roman"/>
                <w:b/>
                <w:bCs/>
                <w:sz w:val="20"/>
                <w:szCs w:val="20"/>
                <w:vertAlign w:val="superscript"/>
              </w:rPr>
              <w:t>(49)</w:t>
            </w:r>
          </w:p>
        </w:tc>
        <w:tc>
          <w:tcPr>
            <w:tcW w:w="716" w:type="dxa"/>
            <w:tcBorders>
              <w:top w:val="nil"/>
              <w:left w:val="nil"/>
              <w:bottom w:val="single" w:sz="4" w:space="0" w:color="auto"/>
              <w:right w:val="nil"/>
            </w:tcBorders>
          </w:tcPr>
          <w:p>
            <w:pPr>
              <w:pStyle w:val="style0"/>
              <w:bidi w:val="false"/>
              <w:spacing w:before="100" w:beforeAutospacing="true" w:after="0" w:lineRule="auto" w:line="251"/>
              <w:jc w:val="both"/>
              <w:rPr>
                <w:rFonts w:eastAsia="Times New Roman"/>
                <w:sz w:val="20"/>
                <w:szCs w:val="20"/>
              </w:rPr>
            </w:pPr>
            <w:r>
              <w:rPr>
                <w:rFonts w:eastAsia="Times New Roman"/>
                <w:sz w:val="20"/>
                <w:szCs w:val="20"/>
              </w:rPr>
              <w:t>2023</w:t>
            </w:r>
          </w:p>
        </w:tc>
        <w:tc>
          <w:tcPr>
            <w:tcW w:w="2418" w:type="dxa"/>
            <w:tcBorders>
              <w:top w:val="nil"/>
              <w:left w:val="nil"/>
              <w:bottom w:val="single" w:sz="4" w:space="0" w:color="auto"/>
              <w:right w:val="nil"/>
            </w:tcBorders>
          </w:tcPr>
          <w:p>
            <w:pPr>
              <w:pStyle w:val="style0"/>
              <w:bidi w:val="false"/>
              <w:spacing w:before="100" w:beforeAutospacing="true" w:after="0" w:lineRule="auto" w:line="251"/>
              <w:jc w:val="both"/>
              <w:rPr>
                <w:rFonts w:eastAsia="Times New Roman"/>
                <w:sz w:val="20"/>
                <w:szCs w:val="20"/>
                <w:shd w:val="clear" w:color="auto" w:fill="ffffff"/>
              </w:rPr>
            </w:pPr>
            <w:r>
              <w:rPr>
                <w:rFonts w:eastAsia="Times New Roman"/>
                <w:sz w:val="20"/>
                <w:szCs w:val="20"/>
                <w:shd w:val="clear" w:color="auto" w:fill="ffffff"/>
              </w:rPr>
              <w:t xml:space="preserve">J </w:t>
            </w:r>
            <w:r>
              <w:rPr>
                <w:rFonts w:eastAsia="Times New Roman"/>
                <w:sz w:val="20"/>
                <w:szCs w:val="20"/>
                <w:shd w:val="clear" w:color="auto" w:fill="ffffff"/>
              </w:rPr>
              <w:t>Clin</w:t>
            </w:r>
            <w:r>
              <w:rPr>
                <w:rFonts w:eastAsia="Times New Roman"/>
                <w:sz w:val="20"/>
                <w:szCs w:val="20"/>
                <w:shd w:val="clear" w:color="auto" w:fill="ffffff"/>
              </w:rPr>
              <w:t xml:space="preserve"> Med</w:t>
            </w:r>
          </w:p>
        </w:tc>
        <w:tc>
          <w:tcPr>
            <w:tcW w:w="1024" w:type="dxa"/>
            <w:tcBorders>
              <w:top w:val="nil"/>
              <w:left w:val="nil"/>
              <w:bottom w:val="single" w:sz="4" w:space="0" w:color="auto"/>
              <w:right w:val="nil"/>
            </w:tcBorders>
          </w:tcPr>
          <w:p>
            <w:pPr>
              <w:pStyle w:val="style0"/>
              <w:bidi w:val="false"/>
              <w:spacing w:before="100" w:beforeAutospacing="true" w:after="0" w:lineRule="auto" w:line="251"/>
              <w:jc w:val="both"/>
              <w:rPr>
                <w:rFonts w:eastAsia="Times New Roman"/>
                <w:sz w:val="20"/>
                <w:szCs w:val="20"/>
              </w:rPr>
            </w:pPr>
            <w:r>
              <w:rPr>
                <w:rFonts w:eastAsia="Times New Roman"/>
                <w:sz w:val="20"/>
                <w:szCs w:val="20"/>
              </w:rPr>
              <w:t>12</w:t>
            </w:r>
          </w:p>
        </w:tc>
      </w:tr>
    </w:tbl>
    <w:p>
      <w:pPr>
        <w:pStyle w:val="style94"/>
        <w:spacing w:lineRule="auto" w:line="360"/>
        <w:ind w:left="720"/>
        <w:jc w:val="both"/>
        <w:rPr>
          <w:rFonts w:ascii="Times New Roman" w:cs="Times New Roman" w:hAnsi="Times New Roman"/>
          <w:sz w:val="28"/>
          <w:szCs w:val="28"/>
        </w:rPr>
      </w:pPr>
    </w:p>
    <w:p>
      <w:pPr>
        <w:pStyle w:val="style0"/>
        <w:bidi w:val="false"/>
        <w:rPr>
          <w:rFonts w:ascii="Times New Roman" w:cs="Times New Roman" w:eastAsia="Times New Roman" w:hAnsi="Times New Roman"/>
          <w:sz w:val="28"/>
          <w:szCs w:val="28"/>
        </w:rPr>
      </w:pPr>
      <w:r>
        <w:rPr>
          <w:rFonts w:ascii="Times New Roman" w:cs="Times New Roman" w:hAnsi="Times New Roman"/>
          <w:sz w:val="28"/>
          <w:szCs w:val="28"/>
        </w:rPr>
        <w:br w:type="page"/>
      </w:r>
    </w:p>
    <w:p>
      <w:pPr>
        <w:pStyle w:val="style94"/>
        <w:spacing w:lineRule="auto" w:line="360"/>
        <w:ind w:left="720"/>
        <w:jc w:val="both"/>
        <w:rPr>
          <w:rFonts w:ascii="Times New Roman" w:cs="Times New Roman" w:hAnsi="Times New Roman"/>
          <w:sz w:val="28"/>
          <w:szCs w:val="28"/>
        </w:rPr>
      </w:pPr>
      <w:r>
        <w:rPr>
          <w:rFonts w:ascii="Times New Roman" w:cs="Times New Roman" w:hAnsi="Times New Roman"/>
          <w:noProof/>
          <w:sz w:val="28"/>
          <w:szCs w:val="28"/>
        </w:rPr>
        <w:drawing>
          <wp:inline distL="0" distT="0" distB="0" distR="0">
            <wp:extent cx="4123055" cy="4265295"/>
            <wp:effectExtent l="0" t="0" r="0" b="1905"/>
            <wp:docPr id="1026" name="Picture 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2" cstate="print"/>
                    <a:srcRect l="0" t="0" r="0" b="0"/>
                    <a:stretch/>
                  </pic:blipFill>
                  <pic:spPr>
                    <a:xfrm rot="0">
                      <a:off x="0" y="0"/>
                      <a:ext cx="4123055" cy="4265295"/>
                    </a:xfrm>
                    <a:prstGeom prst="rect"/>
                  </pic:spPr>
                </pic:pic>
              </a:graphicData>
            </a:graphic>
          </wp:inline>
        </w:drawing>
      </w:r>
    </w:p>
    <w:p>
      <w:pPr>
        <w:pStyle w:val="style0"/>
        <w:rPr/>
      </w:pPr>
    </w:p>
    <w:p>
      <w:pPr>
        <w:pStyle w:val="style0"/>
        <w:rPr/>
      </w:pPr>
    </w:p>
    <w:p>
      <w:pPr>
        <w:pStyle w:val="style4099"/>
        <w:spacing w:before="120" w:beforeAutospacing="false" w:after="240"/>
        <w:ind w:firstLine="0"/>
        <w:rPr>
          <w:sz w:val="24"/>
          <w:szCs w:val="24"/>
        </w:rPr>
      </w:pPr>
      <w:r>
        <w:rPr>
          <w:rtl/>
        </w:rPr>
        <w:tab/>
      </w:r>
      <w:r>
        <w:rPr>
          <w:b/>
          <w:bCs/>
          <w:sz w:val="24"/>
          <w:szCs w:val="24"/>
        </w:rPr>
        <w:t>Figure 1:</w:t>
      </w:r>
      <w:r>
        <w:rPr>
          <w:sz w:val="24"/>
          <w:szCs w:val="24"/>
        </w:rPr>
        <w:t xml:space="preserve"> PRISMA Flowchart of the Studies on Anterolateral Advancement Pharyngoplasty for </w:t>
      </w:r>
      <w:r>
        <w:rPr>
          <w:rFonts w:eastAsia="SimSun"/>
          <w:sz w:val="24"/>
          <w:szCs w:val="24"/>
        </w:rPr>
        <w:t>OSA</w:t>
      </w:r>
      <w:r>
        <w:rPr>
          <w:sz w:val="24"/>
          <w:szCs w:val="24"/>
        </w:rPr>
        <w:t>.</w:t>
      </w:r>
    </w:p>
    <w:p>
      <w:pPr>
        <w:pStyle w:val="style0"/>
        <w:tabs>
          <w:tab w:val="left" w:leader="none" w:pos="7211"/>
        </w:tabs>
        <w:rPr>
          <w:lang w:bidi="ar-EG"/>
        </w:rPr>
      </w:pPr>
    </w:p>
    <w:sectPr>
      <w:headerReference w:type="default" r:id="rId3"/>
      <w:footerReference w:type="default" r:id="rId4"/>
      <w:pgSz w:w="11906" w:h="16838" w:orient="portrait"/>
      <w:pgMar w:top="1440" w:right="1800" w:bottom="1440" w:left="1800" w:header="708" w:footer="708" w:gutter="0"/>
      <w:pgNumType w:fmt="decimal" w:start="1"/>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altName w:val="Symbol"/>
    <w:panose1 w:val="05050102010007020507"/>
    <w:charset w:val="02"/>
    <w:family w:val="roman"/>
    <w:pitch w:val="variable"/>
    <w:sig w:usb0="00000000" w:usb1="10000000" w:usb2="00000000" w:usb3="00000000" w:csb0="80000000" w:csb1="00000000"/>
  </w:font>
  <w:font w:name="Times New Roman">
    <w:altName w:val="Times New Roman"/>
    <w:panose1 w:val="02020603050004020304"/>
    <w:charset w:val="00"/>
    <w:family w:val="roman"/>
    <w:pitch w:val="variable"/>
    <w:sig w:usb0="E0002AFF" w:usb1="C0007841" w:usb2="00000009" w:usb3="00000000" w:csb0="000001FF" w:csb1="00000000"/>
  </w:font>
  <w:font w:name="Calibri">
    <w:altName w:val="Calibri"/>
    <w:panose1 w:val="020f0502020002030204"/>
    <w:charset w:val="00"/>
    <w:family w:val="swiss"/>
    <w:pitch w:val="variable"/>
    <w:sig w:usb0="E00002FF" w:usb1="4000ACFF" w:usb2="00000001" w:usb3="00000000" w:csb0="0000019F" w:csb1="00000000"/>
  </w:font>
  <w:font w:name="Arial">
    <w:altName w:val="Arial"/>
    <w:panose1 w:val="020b0604020002020204"/>
    <w:charset w:val="00"/>
    <w:family w:val="swiss"/>
    <w:pitch w:val="variable"/>
    <w:sig w:usb0="E0002AFF" w:usb1="C0007843" w:usb2="00000009" w:usb3="00000000" w:csb0="000001FF" w:csb1="00000000"/>
  </w:font>
  <w:font w:name="Tahoma">
    <w:altName w:val="Tahoma"/>
    <w:panose1 w:val="020b0604030005040204"/>
    <w:charset w:val="00"/>
    <w:family w:val="swiss"/>
    <w:pitch w:val="variable"/>
    <w:sig w:usb0="00000003" w:usb1="00000000" w:usb2="00000000" w:usb3="00000000" w:csb0="00000001" w:csb1="00000000"/>
  </w:font>
  <w:font w:name="MS Mincho">
    <w:altName w:val="ＭＳ 明朝"/>
    <w:panose1 w:val="02020609040002080304"/>
    <w:charset w:val="80"/>
    <w:family w:val="modern"/>
    <w:pitch w:val="fixed"/>
    <w:sig w:usb0="E00002FF" w:usb1="6AC7FDFB" w:usb2="00000012" w:usb3="00000000" w:csb0="0002009F" w:csb1="00000000"/>
  </w:font>
  <w:font w:name="MS Gothic">
    <w:altName w:val="ＭＳ ゴシック"/>
    <w:panose1 w:val="020b0609070002080204"/>
    <w:charset w:val="80"/>
    <w:family w:val="modern"/>
    <w:pitch w:val="fixed"/>
    <w:sig w:usb0="E00002FF" w:usb1="6AC7FDFB" w:usb2="00000012" w:usb3="00000000" w:csb0="0002009F" w:csb1="00000000"/>
  </w:font>
  <w:font w:name="SimSun">
    <w:altName w:val="宋体"/>
    <w:panose1 w:val="02010600030001010101"/>
    <w:charset w:val="86"/>
    <w:family w:val="auto"/>
    <w:pitch w:val="variable"/>
    <w:sig w:usb0="00000003" w:usb1="288F0000" w:usb2="00000016" w:usb3="00000000" w:csb0="00040001" w:csb1="00000000"/>
  </w:font>
  <w:font w:name="Cambria">
    <w:altName w:val="Cambria"/>
    <w:panose1 w:val="02040503050004030204"/>
    <w:charset w:val="00"/>
    <w:family w:val="roman"/>
    <w:pitch w:val="variable"/>
    <w:sig w:usb0="E00002FF" w:usb1="400004FF" w:usb2="00000000" w:usb3="00000000" w:csb0="0000019F" w:csb1="00000000"/>
  </w:font>
</w:fonts>
</file>

<file path=word/footer2.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31"/>
      <w:bidi/>
      <w:jc w:val="left"/>
      <w:rPr>
        <w:rFonts w:hint="cs"/>
      </w:rPr>
    </w:pPr>
    <w:r>
      <w:rPr>
        <w:rFonts w:hint="cs"/>
      </w:rPr>
      <w:fldChar w:fldCharType="begin"/>
    </w:r>
    <w:r>
      <w:rPr>
        <w:rFonts w:hint="cs"/>
      </w:rPr>
      <w:instrText>PAGE</w:instrText>
    </w:r>
    <w:r>
      <w:rPr>
        <w:rFonts w:hint="cs"/>
      </w:rPr>
      <w:fldChar w:fldCharType="separate"/>
    </w:r>
    <w:r>
      <w:rPr>
        <w:rFonts w:hint="cs"/>
      </w:rPr>
      <w:t>1</w:t>
    </w:r>
    <w:r>
      <w:rPr>
        <w:rFonts w:hint="cs"/>
      </w:rPr>
      <w:fldChar w:fldCharType="end"/>
    </w:r>
  </w:p>
</w:ftr>
</file>

<file path=word/header1.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jc w:val="cente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multilevel"/>
    <w:tmpl w:val="10C2224C"/>
    <w:lvl w:ilvl="0">
      <w:start w:val="1"/>
      <w:numFmt w:val="decimal"/>
      <w:lvlText w:val="%1."/>
      <w:lvlJc w:val="left"/>
      <w:pPr>
        <w:ind w:left="502"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00000001"/>
    <w:multiLevelType w:val="multilevel"/>
    <w:tmpl w:val="3A2C6BDA"/>
    <w:lvl w:ilvl="0">
      <w:start w:val="1"/>
      <w:numFmt w:val="decimal"/>
      <w:lvlText w:val="%1."/>
      <w:lvlJc w:val="left"/>
      <w:pPr>
        <w:tabs>
          <w:tab w:val="left" w:leader="none" w:pos="720"/>
        </w:tabs>
        <w:ind w:left="720" w:hanging="360"/>
      </w:pPr>
    </w:lvl>
    <w:lvl w:ilvl="1">
      <w:start w:val="1"/>
      <w:numFmt w:val="bullet"/>
      <w:lvlText w:val=""/>
      <w:lvlJc w:val="left"/>
      <w:pPr>
        <w:ind w:left="1440" w:hanging="360"/>
      </w:pPr>
      <w:rPr>
        <w:rFonts w:ascii="Symbol" w:cs="Times New Roman" w:eastAsia="Times New Roman" w:hAnsi="Symbol" w:hint="default"/>
      </w:rPr>
    </w:lvl>
    <w:lvl w:ilvl="2">
      <w:start w:val="1"/>
      <w:numFmt w:val="decimal"/>
      <w:lvlText w:val="%3."/>
      <w:lvlJc w:val="left"/>
      <w:pPr>
        <w:tabs>
          <w:tab w:val="left" w:leader="none" w:pos="2160"/>
        </w:tabs>
        <w:ind w:left="2160" w:hanging="360"/>
      </w:pPr>
    </w:lvl>
    <w:lvl w:ilvl="3">
      <w:start w:val="1"/>
      <w:numFmt w:val="decimal"/>
      <w:lvlText w:val="%4."/>
      <w:lvlJc w:val="left"/>
      <w:pPr>
        <w:tabs>
          <w:tab w:val="left" w:leader="none" w:pos="2880"/>
        </w:tabs>
        <w:ind w:left="2880" w:hanging="360"/>
      </w:pPr>
    </w:lvl>
    <w:lvl w:ilvl="4">
      <w:start w:val="1"/>
      <w:numFmt w:val="decimal"/>
      <w:lvlText w:val="%5."/>
      <w:lvlJc w:val="left"/>
      <w:pPr>
        <w:tabs>
          <w:tab w:val="left" w:leader="none" w:pos="3600"/>
        </w:tabs>
        <w:ind w:left="3600" w:hanging="360"/>
      </w:pPr>
    </w:lvl>
    <w:lvl w:ilvl="5">
      <w:start w:val="1"/>
      <w:numFmt w:val="decimal"/>
      <w:lvlText w:val="%6."/>
      <w:lvlJc w:val="left"/>
      <w:pPr>
        <w:tabs>
          <w:tab w:val="left" w:leader="none" w:pos="4320"/>
        </w:tabs>
        <w:ind w:left="4320" w:hanging="360"/>
      </w:pPr>
    </w:lvl>
    <w:lvl w:ilvl="6">
      <w:start w:val="1"/>
      <w:numFmt w:val="decimal"/>
      <w:lvlText w:val="%7."/>
      <w:lvlJc w:val="left"/>
      <w:pPr>
        <w:tabs>
          <w:tab w:val="left" w:leader="none" w:pos="5040"/>
        </w:tabs>
        <w:ind w:left="5040" w:hanging="360"/>
      </w:pPr>
    </w:lvl>
    <w:lvl w:ilvl="7">
      <w:start w:val="1"/>
      <w:numFmt w:val="decimal"/>
      <w:lvlText w:val="%8."/>
      <w:lvlJc w:val="left"/>
      <w:pPr>
        <w:tabs>
          <w:tab w:val="left" w:leader="none" w:pos="5760"/>
        </w:tabs>
        <w:ind w:left="5760" w:hanging="360"/>
      </w:pPr>
    </w:lvl>
    <w:lvl w:ilvl="8">
      <w:start w:val="1"/>
      <w:numFmt w:val="decimal"/>
      <w:lvlText w:val="%9."/>
      <w:lvlJc w:val="left"/>
      <w:pPr>
        <w:tabs>
          <w:tab w:val="left" w:leader="none" w:pos="6480"/>
        </w:tabs>
        <w:ind w:left="6480" w:hanging="360"/>
      </w:pPr>
    </w:lvl>
  </w:abstractNum>
  <w:num w:numId="1">
    <w:abstractNumId w:val="0"/>
  </w:num>
  <w:num w:numId="2">
    <w:abstractNumId w:val="1"/>
  </w:num>
</w:numbering>
</file>

<file path=word/settings.xml><?xml version="1.0" encoding="utf-8"?>
<w:settings xmlns:w="http://schemas.openxmlformats.org/wordprocessingml/2006/main" xmlns:r="http://schemas.openxmlformats.org/officeDocument/2006/relationships" xmlns:m="http://schemas.openxmlformats.org/officeDocument/2006/math">
  <w:zoom w:percent="100"/>
  <w:proofState w:spelling="clean" w:grammar="clean"/>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bidi="ar-SA"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Arial" w:eastAsia="Calibri" w:hAnsi="Calibri"/>
        <w:lang w:val="en-US" w:bidi="ar-SA" w:eastAsia="en-US"/>
      </w:rPr>
    </w:rPrDefault>
    <w:pPrDefault>
      <w:pPr/>
    </w:pPrDefault>
  </w:docDefaults>
  <w:style w:type="paragraph" w:default="1" w:styleId="style0">
    <w:name w:val="Normal"/>
    <w:next w:val="style0"/>
    <w:qFormat/>
    <w:pPr>
      <w:bidi/>
      <w:spacing w:after="200" w:lineRule="auto" w:line="276"/>
    </w:pPr>
    <w:rPr>
      <w:sz w:val="22"/>
      <w:szCs w:val="22"/>
    </w:r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paragraph" w:styleId="style153">
    <w:name w:val="Balloon Text"/>
    <w:basedOn w:val="style0"/>
    <w:next w:val="style153"/>
    <w:link w:val="style4098"/>
    <w:qFormat/>
    <w:uiPriority w:val="99"/>
    <w:pPr>
      <w:spacing w:after="0" w:lineRule="auto" w:line="240"/>
    </w:pPr>
    <w:rPr>
      <w:rFonts w:ascii="Tahoma" w:cs="Tahoma" w:hAnsi="Tahoma"/>
      <w:sz w:val="16"/>
      <w:szCs w:val="16"/>
    </w:rPr>
  </w:style>
  <w:style w:type="paragraph" w:styleId="style32">
    <w:name w:val="footer"/>
    <w:basedOn w:val="style0"/>
    <w:next w:val="style32"/>
    <w:link w:val="style4101"/>
    <w:qFormat/>
    <w:uiPriority w:val="99"/>
    <w:pPr>
      <w:tabs>
        <w:tab w:val="center" w:leader="none" w:pos="4153"/>
        <w:tab w:val="right" w:leader="none" w:pos="8306"/>
      </w:tabs>
      <w:spacing w:after="0" w:lineRule="auto" w:line="240"/>
    </w:pPr>
    <w:rPr/>
  </w:style>
  <w:style w:type="paragraph" w:styleId="style31">
    <w:name w:val="header"/>
    <w:basedOn w:val="style0"/>
    <w:next w:val="style31"/>
    <w:link w:val="style4100"/>
    <w:uiPriority w:val="99"/>
    <w:pPr>
      <w:tabs>
        <w:tab w:val="center" w:leader="none" w:pos="4153"/>
        <w:tab w:val="right" w:leader="none" w:pos="8306"/>
      </w:tabs>
      <w:spacing w:after="0" w:lineRule="auto" w:line="240"/>
    </w:pPr>
    <w:rPr/>
  </w:style>
  <w:style w:type="character" w:styleId="style40">
    <w:name w:val="line number"/>
    <w:basedOn w:val="style65"/>
    <w:next w:val="style40"/>
    <w:uiPriority w:val="99"/>
  </w:style>
  <w:style w:type="paragraph" w:styleId="style94">
    <w:name w:val="Normal (Web)"/>
    <w:basedOn w:val="style0"/>
    <w:next w:val="style94"/>
    <w:uiPriority w:val="99"/>
    <w:pPr>
      <w:bidi w:val="false"/>
      <w:spacing w:before="100" w:beforeAutospacing="true" w:after="100" w:afterAutospacing="true" w:lineRule="auto" w:line="240"/>
    </w:pPr>
    <w:rPr>
      <w:rFonts w:ascii="Times New Roman" w:cs="Times New Roman" w:eastAsia="Times New Roman" w:hAnsi="Times New Roman"/>
      <w:sz w:val="24"/>
      <w:szCs w:val="24"/>
    </w:rPr>
  </w:style>
  <w:style w:type="character" w:styleId="style87">
    <w:name w:val="Strong"/>
    <w:basedOn w:val="style65"/>
    <w:next w:val="style87"/>
    <w:qFormat/>
    <w:uiPriority w:val="22"/>
    <w:rPr>
      <w:b/>
      <w:bCs/>
    </w:rPr>
  </w:style>
  <w:style w:type="table" w:styleId="style154">
    <w:name w:val="Table Grid"/>
    <w:basedOn w:val="style105"/>
    <w:next w:val="style154"/>
    <w:qFormat/>
    <w:uiPriority w:val="59"/>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Borders/>
    </w:tcPr>
  </w:style>
  <w:style w:type="paragraph" w:styleId="style179">
    <w:name w:val="List Paragraph"/>
    <w:basedOn w:val="style0"/>
    <w:next w:val="style179"/>
    <w:qFormat/>
    <w:uiPriority w:val="34"/>
    <w:pPr>
      <w:ind w:left="720"/>
      <w:contextualSpacing/>
    </w:pPr>
    <w:rPr/>
  </w:style>
  <w:style w:type="table" w:customStyle="1" w:styleId="style4097">
    <w:name w:val="Table Grid1"/>
    <w:basedOn w:val="style105"/>
    <w:next w:val="style4097"/>
    <w:uiPriority w:val="99"/>
    <w:pPr/>
    <w:rPr>
      <w:rFonts w:ascii="Times New Roman" w:cs="Times New Roman" w:eastAsia="Calibri"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Borders/>
    </w:tcPr>
  </w:style>
  <w:style w:type="character" w:customStyle="1" w:styleId="style4098">
    <w:name w:val="Balloon Text Char"/>
    <w:basedOn w:val="style65"/>
    <w:next w:val="style4098"/>
    <w:link w:val="style153"/>
    <w:qFormat/>
    <w:uiPriority w:val="99"/>
    <w:rPr>
      <w:rFonts w:ascii="Tahoma" w:cs="Tahoma" w:hAnsi="Tahoma"/>
      <w:sz w:val="16"/>
      <w:szCs w:val="16"/>
    </w:rPr>
  </w:style>
  <w:style w:type="paragraph" w:customStyle="1" w:styleId="style4099">
    <w:name w:val="EndNote Bibliography"/>
    <w:basedOn w:val="style0"/>
    <w:next w:val="style4099"/>
    <w:pPr>
      <w:bidi w:val="false"/>
      <w:spacing w:before="100" w:beforeAutospacing="true" w:lineRule="auto" w:line="360"/>
      <w:ind w:firstLine="720"/>
      <w:jc w:val="both"/>
    </w:pPr>
    <w:rPr>
      <w:rFonts w:ascii="Times New Roman" w:cs="Times New Roman" w:eastAsia="Calibri" w:hAnsi="Times New Roman"/>
      <w:sz w:val="28"/>
      <w:szCs w:val="28"/>
    </w:rPr>
  </w:style>
  <w:style w:type="character" w:customStyle="1" w:styleId="style4100">
    <w:name w:val="Header Char_3b258fb4-9219-4350-beaa-ffaaf448f2a9"/>
    <w:basedOn w:val="style65"/>
    <w:next w:val="style4100"/>
    <w:link w:val="style31"/>
    <w:qFormat/>
    <w:uiPriority w:val="99"/>
  </w:style>
  <w:style w:type="character" w:customStyle="1" w:styleId="style4101">
    <w:name w:val="Footer Char_b6d4fa00-eab6-4af9-954d-a07fa1118239"/>
    <w:basedOn w:val="style65"/>
    <w:next w:val="style4101"/>
    <w:link w:val="style32"/>
    <w:qFormat/>
    <w:uiPriority w:val="99"/>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image" Target="media/image1.png"/><Relationship Id="rId3" Type="http://schemas.openxmlformats.org/officeDocument/2006/relationships/header" Target="header1.xml"/><Relationship Id="rId4" Type="http://schemas.openxmlformats.org/officeDocument/2006/relationships/footer" Target="footer2.xml"/><Relationship Id="rId5" Type="http://schemas.openxmlformats.org/officeDocument/2006/relationships/styles" Target="styles.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1042</TotalTime>
  <Words>4552</Words>
  <Pages>22</Pages>
  <Characters>29888</Characters>
  <Application>WPS Office</Application>
  <DocSecurity>0</DocSecurity>
  <Paragraphs>309</Paragraphs>
  <ScaleCrop>false</ScaleCrop>
  <LinksUpToDate>false</LinksUpToDate>
  <CharactersWithSpaces>34166</CharactersWithSpaces>
  <SharedDoc>false</SharedDoc>
  <HyperlinksChanged>false</HyperlinksChanged>
  <AppVersion>14.000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2026-03-14T12:43:00Z</dcterms:created>
  <dc:creator>gf</dc:creator>
  <lastModifiedBy>21091116UG</lastModifiedBy>
  <dcterms:modified xsi:type="dcterms:W3CDTF">2026-03-16T19:42:20Z</dcterms:modified>
  <revision>10</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1033-12.2.0.23196</vt:lpwstr>
  </property>
  <property fmtid="{D5CDD505-2E9C-101B-9397-08002B2CF9AE}" pid="3" name="ICV">
    <vt:lpwstr>4c2010a70ef64292a25cedaf79385046</vt:lpwstr>
  </property>
</Properties>
</file>